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B235C">
      <w:pPr>
        <w:pStyle w:val="3"/>
        <w:jc w:val="center"/>
        <w:rPr>
          <w:rFonts w:hint="eastAsia" w:ascii="Times New Roman" w:hAnsi="Times New Roman" w:cs="Times New Roman"/>
          <w:sz w:val="44"/>
          <w:szCs w:val="44"/>
        </w:rPr>
      </w:pPr>
      <w:bookmarkStart w:id="0" w:name="_GoBack"/>
      <w:bookmarkEnd w:id="0"/>
    </w:p>
    <w:p w14:paraId="5A853F44">
      <w:pPr>
        <w:pStyle w:val="3"/>
        <w:jc w:val="center"/>
        <w:rPr>
          <w:rFonts w:ascii="Times New Roman" w:hAnsi="Times New Roman" w:cs="Times New Roman"/>
          <w:sz w:val="44"/>
          <w:szCs w:val="44"/>
        </w:rPr>
      </w:pPr>
      <w:r>
        <w:rPr>
          <w:rFonts w:ascii="Times New Roman" w:hAnsi="Times New Roman" w:cs="Times New Roman"/>
          <w:sz w:val="44"/>
          <w:szCs w:val="44"/>
        </w:rPr>
        <w:t>特种设备安全监察条例</w:t>
      </w:r>
    </w:p>
    <w:p w14:paraId="243ED760">
      <w:pPr>
        <w:pStyle w:val="3"/>
        <w:ind w:firstLine="640" w:firstLineChars="200"/>
        <w:rPr>
          <w:rFonts w:hint="eastAsia" w:ascii="方正楷体_GBK" w:hAnsi="方正楷体_GBK" w:eastAsia="方正楷体_GBK" w:cs="方正楷体_GBK"/>
          <w:sz w:val="32"/>
          <w:szCs w:val="32"/>
        </w:rPr>
      </w:pPr>
    </w:p>
    <w:p w14:paraId="60D4850F">
      <w:pPr>
        <w:pStyle w:val="3"/>
        <w:ind w:firstLine="640" w:firstLineChars="200"/>
        <w:rPr>
          <w:rFonts w:ascii="方正楷体_GBK" w:hAnsi="方正楷体_GBK" w:eastAsia="方正楷体_GBK" w:cs="方正楷体_GBK"/>
          <w:sz w:val="32"/>
          <w:szCs w:val="32"/>
        </w:rPr>
      </w:pPr>
      <w:r>
        <w:rPr>
          <w:rFonts w:hint="eastAsia" w:ascii="楷体_GB2312" w:hAnsi="楷体_GB2312" w:eastAsia="楷体_GB2312" w:cs="楷体_GB2312"/>
          <w:sz w:val="32"/>
          <w:szCs w:val="32"/>
        </w:rPr>
        <w:t>(2003年3月11日中华人民共和国国务院令第373号公布　根据2009年1月24日《国务院关于修改〈特种设备安全监察条例〉的决定》修订)</w:t>
      </w:r>
    </w:p>
    <w:p w14:paraId="0AC1C06C">
      <w:pPr>
        <w:pStyle w:val="2"/>
        <w:jc w:val="center"/>
        <w:rPr>
          <w:rFonts w:ascii="方正黑体_GBK" w:eastAsia="方正黑体_GBK"/>
        </w:rPr>
      </w:pPr>
      <w:r>
        <w:rPr>
          <w:rFonts w:hint="eastAsia" w:ascii="方正黑体_GBK" w:hAnsi="Times New Roman" w:eastAsia="方正黑体_GBK" w:cs="Times New Roman"/>
        </w:rPr>
        <w:t>第一章　总则</w:t>
      </w:r>
    </w:p>
    <w:p w14:paraId="3BE6585D">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为了加强特种设备的安全监察，防止和减少事故，保障人民群众生命和财产安全，促进经济发展，制定本条例。</w:t>
      </w:r>
    </w:p>
    <w:p w14:paraId="45FC354C">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本条例所称特种设备是指涉及生命安全、危险性较大的锅炉、压力容器(含气瓶，下同)、压力管道、电梯、起重机械、客运索道、大型游乐设施和场(厂)内专用机动车辆。</w:t>
      </w:r>
    </w:p>
    <w:p w14:paraId="3FD93471">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前款特种设备的目录由国务院负责特种设备安全监督管理的部门(以下简称国务院特种设备安全监督管理部门)制订，报国务院批准后执行。</w:t>
      </w:r>
    </w:p>
    <w:p w14:paraId="12671FF8">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特种设备的生产(含设计、制造、安装、改造、维修，下同)、使用、检验检测及其监督检查，应当遵守本条例，但本条例另有规定的除外。</w:t>
      </w:r>
    </w:p>
    <w:p w14:paraId="50CF8888">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军事装备、核设施、航空航天器、铁路机车、海上设施和船舶以及矿山井下使用的特种设备、民用机场专用设备的安全监察不适用本条例。</w:t>
      </w:r>
    </w:p>
    <w:p w14:paraId="38D4C681">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房屋建筑工地和市政工程工地用起重机械、场(厂)内专用机动车辆的安装、使用的监督管理，由建设行政主管部门依照有关法律、法规的规定执行。</w:t>
      </w:r>
    </w:p>
    <w:p w14:paraId="6CAC1616">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国务院特种设备安全监督管理部门负责全国特种设备的安全监察工作，县以上地方负责特种设备安全监督管理的部门对本行政区域内特种设备实施安全监察(以下统称特种设备安全监督管理部门)。</w:t>
      </w:r>
    </w:p>
    <w:p w14:paraId="4505F62B">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特种设备生产、使用单位应当建立健全特种设备安全、节能管理制度和岗位安全、节能责任制度。</w:t>
      </w:r>
    </w:p>
    <w:p w14:paraId="0E4D06F7">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特种设备生产、使用单位的主要负责人应当对本单位特种设备的安全和节能全面负责。</w:t>
      </w:r>
    </w:p>
    <w:p w14:paraId="1FFFA06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特种设备生产、使用单位和特种设备检验检测机构，应当接受特种设备安全监督管理部门依法进行的特种设备安全监察。</w:t>
      </w:r>
    </w:p>
    <w:p w14:paraId="30D4EC69">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特种设备检验检测机构，应当依照本条例规定，进行检验检测工作，对其检验检测结果、鉴定结论承担法律责任。</w:t>
      </w:r>
    </w:p>
    <w:p w14:paraId="4D72065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县级以上地方人民政府应当督促、支持特种设备安全监督管理部门依法履行安全监察职责，对特种设备安全监察中存在的重大问题及时予以协调、解决。</w:t>
      </w:r>
    </w:p>
    <w:p w14:paraId="497CDD59">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国家鼓励推行科学的管理方法，采用先进技术，提高特种设备安全性能和管理水平，增强特种设备生产、使用单位防范事故的能力，对取得显著成绩的单位和个人，给予奖励。</w:t>
      </w:r>
    </w:p>
    <w:p w14:paraId="75E0A86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国家鼓励特种设备节能技术的研究、开发、示范和推广，促进特种设备节能技术创新和应用。</w:t>
      </w:r>
    </w:p>
    <w:p w14:paraId="56AA0201">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特种设备生产、使用单位和特种设备检验检测机构，应当保证必要的安全和节能投入。</w:t>
      </w:r>
    </w:p>
    <w:p w14:paraId="50EA86CD">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国家鼓励实行特种设备责任保险制度，提高事故赔付能力。</w:t>
      </w:r>
    </w:p>
    <w:p w14:paraId="69DFD48F">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任何单位和个人对违反本条例规定的行为，有权向特种设备安全监督管理部门和行政监察等有关部门举报。</w:t>
      </w:r>
    </w:p>
    <w:p w14:paraId="63BCB54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特种设备安全监督管理部门应当建立特种设备安全监察举报制度，公布举报电话、信箱或者电子邮件地址，受理对特种设备生产、使用和检验检测违法行为的举报，并及时予以处理。</w:t>
      </w:r>
    </w:p>
    <w:p w14:paraId="0AF0E11B">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特种设备安全监督管理部门和行政监察等有关部门应当为举报人保密，并按照国家有关规定给予奖励。</w:t>
      </w:r>
    </w:p>
    <w:p w14:paraId="2834ECFE">
      <w:pPr>
        <w:pStyle w:val="2"/>
        <w:jc w:val="center"/>
        <w:rPr>
          <w:rFonts w:ascii="方正黑体_GBK" w:eastAsia="方正黑体_GBK"/>
        </w:rPr>
      </w:pPr>
      <w:r>
        <w:rPr>
          <w:rFonts w:hint="eastAsia" w:ascii="方正黑体_GBK" w:hAnsi="Times New Roman" w:eastAsia="方正黑体_GBK" w:cs="Times New Roman"/>
        </w:rPr>
        <w:t>第二章　特种设备的生产</w:t>
      </w:r>
    </w:p>
    <w:p w14:paraId="2CC13FAD">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特种设备生产单位，应当依照本条例规定以及国务院特种设备安全监督管理部门制订并公布的安全技术规范(以下简称安全技术规范)的要求，进行生产活动。</w:t>
      </w:r>
    </w:p>
    <w:p w14:paraId="17AFA5D4">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特种设备生产单位对其生产的特种设备的安全性能和能效指标负责，不得生产不符合安全性能要求和能效指标的特种设备，不得生产国家产业政策明令淘汰的特种设备。</w:t>
      </w:r>
    </w:p>
    <w:p w14:paraId="0B52B63F">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压力容器的设计单位应当经国务院特种设备安全监督管理部门许可，方可从事压力容器的设计活动。</w:t>
      </w:r>
    </w:p>
    <w:p w14:paraId="5FBB6C6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压力容器的设计单位应当具备下列条件：</w:t>
      </w:r>
    </w:p>
    <w:p w14:paraId="6D59E34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(一)有与压力容器设计相适应的设计人员、设计审核人员；</w:t>
      </w:r>
    </w:p>
    <w:p w14:paraId="002CD457">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(二)有与压力容器设计相适应的场所和设备；</w:t>
      </w:r>
    </w:p>
    <w:p w14:paraId="1BFADC6D">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(三)有与压力容器设计相适应的健全的管理制度和责任制度。</w:t>
      </w:r>
    </w:p>
    <w:p w14:paraId="53A6E970">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锅炉、压力容器中的气瓶(以下简称气瓶)、氧舱和客运索道、大型游乐设施以及高耗能特种设备的设计文件，应当经国务院特种设备安全监督管理部门核准的检验检测机构鉴定，方可用于制造。</w:t>
      </w:r>
    </w:p>
    <w:p w14:paraId="0F7BF8B2">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按照安全技术规范的要求，应当进行型式试验的特种设备产品、部件或者试制特种设备新产品、新部件、新材料，必须进行型式试验和能效测试。</w:t>
      </w:r>
    </w:p>
    <w:p w14:paraId="78D8827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锅炉、压力容器、电梯、起重机械、客运索道、大型游乐设施及其安全附件、安全保护装置的制造、安装、改造单位，以及压力管道用管子、管件、阀门、法兰、补偿器、安全保护装置等(以下简称压力管道元件)的制造单位和场(厂)内专用机动车辆的制造、改造单位，应当经国务院特种设备安全监督管理部门许可，方可从事相应的活动。</w:t>
      </w:r>
    </w:p>
    <w:p w14:paraId="3EF558EA">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前款特种设备的制造、安装、改造单位应当具备下列条件：</w:t>
      </w:r>
    </w:p>
    <w:p w14:paraId="60231C9E">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(一)有与特种设备制造、安装、改造相适应的专业技术人员和技术工人；</w:t>
      </w:r>
    </w:p>
    <w:p w14:paraId="0B02DFCD">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(二)有与特种设备制造、安装、改造相适应的生产条件和检测手段；</w:t>
      </w:r>
    </w:p>
    <w:p w14:paraId="513CFD6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(三)有健全的质量管理制度和责任制度。</w:t>
      </w:r>
    </w:p>
    <w:p w14:paraId="015C8420">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特种设备出厂时，应当附有安全技术规范要求的设计文件、产品质量合格证明、安装及使用维修说明、监督检验证明等文件。</w:t>
      </w:r>
    </w:p>
    <w:p w14:paraId="6ED281A6">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锅炉、压力容器、电梯、起重机械、客运索道、大型游乐设施、场(厂)内专用机动车辆的维修单位，应当有与特种设备维修相适应的专业技术人员和技术工人以及必要的检测手段，并经省、自治区、直辖市特种设备安全监督管理部门许可，方可从事相应的维修活动。</w:t>
      </w:r>
    </w:p>
    <w:p w14:paraId="2CA36D9E">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锅炉、压力容器、起重机械、客运索道、大型游乐设施的安装、改造、维修以及场(厂)内专用机动车辆的改造、维修，必须由依照本条例取得许可的单位进行。</w:t>
      </w:r>
    </w:p>
    <w:p w14:paraId="1A0406BB">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电梯的安装、改造、维修，必须由电梯制造单位或者其通过合同委托、同意的依照本条例取得许可的单位进行。电梯制造单位对电梯质量以及安全运行涉及的质量问题负责。</w:t>
      </w:r>
    </w:p>
    <w:p w14:paraId="026C3D5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特种设备安装、改造、维修的施工单位应当在施工前将拟进行的特种设备安装、改造、维修情况书面告知直辖市或者设区的市的特种设备安全监督管理部门，告知后即可施工。</w:t>
      </w:r>
    </w:p>
    <w:p w14:paraId="4715A92C">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电梯井道的土建工程必须符合建筑工程质量要求。电梯安装施工过程中，电梯安装单位应当遵守施工现场的安全生产要求，落实现场安全防护措施。电梯安装施工过程中，施工现场的安全生产监督，由有关部门依照有关法律、行政法规的规定执行。</w:t>
      </w:r>
    </w:p>
    <w:p w14:paraId="4AB7C26C">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电梯安装施工过程中，电梯安装单位应当服从建筑施工总承包单位对施工现场的安全生产管理，并订立合同，明确各自的安全责任。</w:t>
      </w:r>
    </w:p>
    <w:p w14:paraId="73045231">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电梯的制造、安装、改造和维修活动，必须严格遵守安全技术规范的要求。电梯制造单位委托或者同意其他单位进行电梯安装、改造、维修活动的，应当对其安装、改造、维修活动进行安全指导和监控。电梯的安装、改造、维修活动结束后，电梯制造单位应当按照安全技术规范的要求对电梯进行校验和调试，并对校验和调试的结果负责。</w:t>
      </w:r>
    </w:p>
    <w:p w14:paraId="68D2967D">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锅炉、压力容器、电梯、起重机械、客运索道、大型游乐设施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14:paraId="5145FD0B">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锅炉、压力容器、压力管道元件、起重机械、大型游乐设施的制造过程和锅炉、压力容器、电梯、起重机械、客运索道、大型游乐设施的安装、改造、重大维修过程，必须经国务院特种设备安全监督管理部门核准的检验检测机构按照安全技术规范的要求进行监督检验；未经监督检验合格的不得出厂或者交付使用。</w:t>
      </w:r>
    </w:p>
    <w:p w14:paraId="02CA45E2">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移动式压力容器、气瓶充装单位应当经省、自治区、直辖市的特种设备安全监督管理部门许可，方可从事充装活动。</w:t>
      </w:r>
    </w:p>
    <w:p w14:paraId="74162345">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充装单位应当具备下列条件：</w:t>
      </w:r>
    </w:p>
    <w:p w14:paraId="6FE72A2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(一)有与充装和管理相适应的管理人员和技术人员；</w:t>
      </w:r>
    </w:p>
    <w:p w14:paraId="43C8BDE4">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(二)有与充装和管理相适应的充装设备、检测手段、场地厂房、器具、安全设施；</w:t>
      </w:r>
    </w:p>
    <w:p w14:paraId="1D036528">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(三)有健全的充装管理制度、责任制度、紧急处理措施。</w:t>
      </w:r>
    </w:p>
    <w:p w14:paraId="37DC1B3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气瓶充装单位应当向气体使用者提供符合安全技术规范要求的气瓶，对使用者进行气瓶安全使用指导，并按照安全技术规范的要求办理气瓶使用登记，提出气瓶的定期检验要求。</w:t>
      </w:r>
    </w:p>
    <w:p w14:paraId="04C9DEA5">
      <w:pPr>
        <w:pStyle w:val="2"/>
        <w:jc w:val="center"/>
        <w:rPr>
          <w:rFonts w:ascii="方正黑体_GBK" w:eastAsia="方正黑体_GBK"/>
        </w:rPr>
      </w:pPr>
      <w:r>
        <w:rPr>
          <w:rFonts w:hint="eastAsia" w:ascii="方正黑体_GBK" w:hAnsi="Times New Roman" w:eastAsia="方正黑体_GBK" w:cs="Times New Roman"/>
        </w:rPr>
        <w:t>第三章　特种设备的使用</w:t>
      </w:r>
    </w:p>
    <w:p w14:paraId="4D340F0F">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特种设备使用单位，应当严格执行本条例和有关安全生产的法律、行政法规的规定，保证特种设备的安全使用。</w:t>
      </w:r>
    </w:p>
    <w:p w14:paraId="46D4CC28">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特种设备使用单位应当使用符合安全技术规范要求的特种设备。特种设备投入使用前，使用单位应当核对其是否附有本条例第十五条规定的相关文件。</w:t>
      </w:r>
    </w:p>
    <w:p w14:paraId="459796E9">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特种设备在投入使用前或者投入使用后30日内，特种设备使用单位应当向直辖市或者设区的市的特种设备安全监督管理部门登记。登记标志应当置于或者附着于该特种设备的显著位置。</w:t>
      </w:r>
    </w:p>
    <w:p w14:paraId="27E6188A">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特种设备使用单位应当建立特种设备安全技术档案。安全技术档案应当包括以下内容：</w:t>
      </w:r>
    </w:p>
    <w:p w14:paraId="46D431A5">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(一)特种设备的设计文件、制造单位、产品质量合格证明、使用维护说明等文件以及安装技术文件和资料；</w:t>
      </w:r>
    </w:p>
    <w:p w14:paraId="3829C801">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(二)特种设备的定期检验和定期自行检查的记录；</w:t>
      </w:r>
    </w:p>
    <w:p w14:paraId="0D747DB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(三)特种设备的日常使用状况记录；</w:t>
      </w:r>
    </w:p>
    <w:p w14:paraId="42D0EDB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(四)特种设备及其安全附件、安全保护装置、测量调控装置及有关附属仪器仪表的日常维护保养记录；</w:t>
      </w:r>
    </w:p>
    <w:p w14:paraId="42AA720B">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(五)特种设备运行故障和事故记录；</w:t>
      </w:r>
    </w:p>
    <w:p w14:paraId="793784D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(六)高耗能特种设备的能效测试报告、能耗状况记录以及节能改造技术资料。</w:t>
      </w:r>
    </w:p>
    <w:p w14:paraId="7AB25167">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特种设备使用单位应当对在用特种设备进行经常性日常维护保养，并定期自行检查。</w:t>
      </w:r>
    </w:p>
    <w:p w14:paraId="7C731ED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特种设备使用单位对在用特种设备应当至少每月进行一次自行检查，并作出记录。特种设备使用单位在对在用特种设备进行自行检查和日常维护保养时发现异常情况的，应当及时处理。</w:t>
      </w:r>
    </w:p>
    <w:p w14:paraId="643823EA">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特种设备使用单位应当对在用特种设备的安全附件、安全保护装置、测量调控装置及有关附属仪器仪表进行定期校验、检修，并作出记录。</w:t>
      </w:r>
    </w:p>
    <w:p w14:paraId="50664EA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锅炉使用单位应当按照安全技术规范的要求进行锅炉水(介)质处理，并接受特种设备检验检测机构实施的水(介)质处理定期检验。</w:t>
      </w:r>
    </w:p>
    <w:p w14:paraId="0426F6A7">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从事锅炉清洗的单位，应当按照安全技术规范的要求进行锅炉清洗，并接受特种设备检验检测机构实施的锅炉清洗过程监督检验。</w:t>
      </w:r>
    </w:p>
    <w:p w14:paraId="5021E913">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特种设备使用单位应当按照安全技术规范的定期检验要求，在安全检验合格有效期届满前1个月向特种设备检验检测机构提出定期检验要求。</w:t>
      </w:r>
    </w:p>
    <w:p w14:paraId="5C66D651">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检验检测机构接到定期检验要求后，应当按照安全技术规范的要求及时进行安全性能检验和能效测试。</w:t>
      </w:r>
    </w:p>
    <w:p w14:paraId="4BF07347">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未经定期检验或者检验不合格的特种设备，不得继续使用。</w:t>
      </w:r>
    </w:p>
    <w:p w14:paraId="19E18357">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特种设备出现故障或者发生异常情况，使用单位应当对其进行全面检查，消除事故隐患后，方可重新投入使用。</w:t>
      </w:r>
    </w:p>
    <w:p w14:paraId="0F9B958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特种设备不符合能效指标的，特种设备使用单位应当采取相应措施进行整改。</w:t>
      </w:r>
    </w:p>
    <w:p w14:paraId="6202CBC7">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特种设备存在严重事故隐患，无改造、维修价值，或者超过安全技术规范规定使用年限，特种设备使用单位应当及时予以报废，并应当向原登记的特种设备安全监督管理部门办理注销。</w:t>
      </w:r>
    </w:p>
    <w:p w14:paraId="00F1D890">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电梯的日常维护保养必须由依照本条例取得许可的安装、改造、维修单位或者电梯制造单位进行。</w:t>
      </w:r>
    </w:p>
    <w:p w14:paraId="45730BDE">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电梯应当至少每15日进行一次清洁、润滑、调整和检查。</w:t>
      </w:r>
    </w:p>
    <w:p w14:paraId="09C0778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电梯的日常维护保养单位应当在维护保养中严格执行国家安全技术规范的要求，保证其维护保养的电梯的安全技术性能，并负责落实现场安全防护措施，保证施工安全。</w:t>
      </w:r>
    </w:p>
    <w:p w14:paraId="01B9E87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电梯的日常维护保养单位，应当对其维护保养的电梯的安全性能负责。接到故障通知后，应当立即赶赴现场，并采取必要的应急救援措施。</w:t>
      </w:r>
    </w:p>
    <w:p w14:paraId="7E3F300D">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电梯、客运索道、大型游乐设施等为公众提供服务的特种设备运营使用单位，应当设置特种设备安全管理机构或者配备专职的安全管理人员；其他特种设备使用单位，应当根据情况设置特种设备安全管理机构或者配备专职、兼职的安全管理人员。</w:t>
      </w:r>
    </w:p>
    <w:p w14:paraId="5EB53B21">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特种设备的安全管理人员应当对特种设备使用状况进行经常性检查，发现问题的应当立即处理；情况紧急时，可以决定停止使用特种设备并及时报告本单位有关负责人。</w:t>
      </w:r>
    </w:p>
    <w:p w14:paraId="07B479A3">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客运索道、大型游乐设施的运营使用单位在客运索道、大型游乐设施每日投入使用前，应当进行试运行和例行安全检查，并对安全装置进行检查确认。</w:t>
      </w:r>
    </w:p>
    <w:p w14:paraId="6FC609D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电梯、客运索道、大型游乐设施的运营使用单位应当将电梯、客运索道、大型游乐设施的安全注意事项和警示标志置于易于为乘客注意的显著位置。</w:t>
      </w:r>
    </w:p>
    <w:p w14:paraId="1AC3F26B">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客运索道、大型游乐设施的运营使用单位的主要负责人应当熟悉客运索道、大型游乐设施的相关安全知识，并全面负责客运索道、大型游乐设施的安全使用。</w:t>
      </w:r>
    </w:p>
    <w:p w14:paraId="64B8082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客运索道、大型游乐设施的运营使用单位的主要负责人至少应当每月召开一次会议，督促、检查客运索道、大型游乐设施的安全使用工作。</w:t>
      </w:r>
    </w:p>
    <w:p w14:paraId="6639FE7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客运索道、大型游乐设施的运营使用单位，应当结合本单位的实际情况，配备相应数量的营救装备和急救物品。</w:t>
      </w:r>
    </w:p>
    <w:p w14:paraId="23584802">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电梯、客运索道、大型游乐设施的乘客应当遵守使用安全注意事项的要求，服从有关工作人员的指挥。</w:t>
      </w:r>
    </w:p>
    <w:p w14:paraId="615A6603">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电梯投入使用后，电梯制造单位应当对其制造的电梯的安全运行情况进行跟踪调查和了解，对电梯的日常维护保养单位或者电梯的使用单位在安全运行方面存在的问题，提出改进建议，并提供必要的技术帮助。发现电梯存在严重事故隐患的，应当及时向特种设备安全监督管理部门报告。电梯制造单位对调查和了解的情况，应当作出记录。</w:t>
      </w:r>
    </w:p>
    <w:p w14:paraId="4CB8CC3E">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锅炉、压力容器、电梯、起重机械、客运索道、大型游乐设施、场(厂)内专用机动车辆的作业人员及其相关管理人员(以下统称特种设备作业人员)，应当按照国家有关规定经特种设备安全监督管理部门考核合格，取得国家统一格式的特种作业人员证书，方可从事相应的作业或者管理工作。</w:t>
      </w:r>
    </w:p>
    <w:p w14:paraId="5B67FEAD">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特种设备使用单位应当对特种设备作业人员进行特种设备安全、节能教育和培训，保证特种设备作业人员具备必要的特种设备安全、节能知识。</w:t>
      </w:r>
    </w:p>
    <w:p w14:paraId="55E684F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特种设备作业人员在作业中应当严格执行特种设备的操作规程和有关的安全规章制度。</w:t>
      </w:r>
    </w:p>
    <w:p w14:paraId="5766522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特种设备作业人员在作业过程中发现事故隐患或者其他不安全因素，应当立即向现场安全管理人员和单位有关负责人报告。</w:t>
      </w:r>
    </w:p>
    <w:p w14:paraId="4356AC64">
      <w:pPr>
        <w:pStyle w:val="2"/>
        <w:jc w:val="center"/>
        <w:rPr>
          <w:rFonts w:ascii="方正黑体_GBK" w:eastAsia="方正黑体_GBK"/>
        </w:rPr>
      </w:pPr>
      <w:r>
        <w:rPr>
          <w:rFonts w:hint="eastAsia" w:ascii="方正黑体_GBK" w:hAnsi="Times New Roman" w:eastAsia="方正黑体_GBK" w:cs="Times New Roman"/>
        </w:rPr>
        <w:t>第四章　检验检测</w:t>
      </w:r>
    </w:p>
    <w:p w14:paraId="4B45E938">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从事本条例规定的监督检验、定期检验、型式试验以及专门为特种设备生产、使用、检验检测提供无损检测服务的特种设备检验检测机构，应当经国务院特种设备安全监督管理部门核准。</w:t>
      </w:r>
    </w:p>
    <w:p w14:paraId="17C5C70A">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特种设备使用单位设立的特种设备检验检测机构，经国务院特种设备安全监督管理部门核准，负责本单位核准范围内的特种设备定期检验工作。</w:t>
      </w:r>
    </w:p>
    <w:p w14:paraId="46B75169">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特种设备检验检测机构，应当具备下列条件：</w:t>
      </w:r>
    </w:p>
    <w:p w14:paraId="25ABBA2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(一)有与所从事的检验检测工作相适应的检验检测人员；</w:t>
      </w:r>
    </w:p>
    <w:p w14:paraId="7D73C125">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(二)有与所从事的检验检测工作相适应的检验检测仪器和设备；</w:t>
      </w:r>
    </w:p>
    <w:p w14:paraId="059C2334">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(三)有健全的检验检测管理制度、检验检测责任制度。</w:t>
      </w:r>
    </w:p>
    <w:p w14:paraId="0909A208">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特种设备的监督检验、定期检验、型式试验和无损检测应当由依照本条例经核准的特种设备检验检测机构进行。</w:t>
      </w:r>
    </w:p>
    <w:p w14:paraId="28F0C80C">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特种设备检验检测工作应当符合安全技术规范的要求。</w:t>
      </w:r>
    </w:p>
    <w:p w14:paraId="2EEEE8FC">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从事本条例规定的监督检验、定期检验、型式试验和无损检测的特种设备检验检测人员应当经国务院特种设备安全监督管理部门组织考核合格，取得检验检测人员证书，方可从事检验检测工作。</w:t>
      </w:r>
    </w:p>
    <w:p w14:paraId="76D3305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检验检测人员从事检验检测工作，必须在特种设备检验检测机构执业，但不得同时在两个以上检验检测机构中执业。</w:t>
      </w:r>
    </w:p>
    <w:p w14:paraId="5F0BBEBF">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特种设备检验检测机构和检验检测人员进行特种设备检验检测，应当遵循诚信原则和方便企业的原则，为特种设备生产、使用单位提供可靠、便捷的检验检测服务。</w:t>
      </w:r>
    </w:p>
    <w:p w14:paraId="4720B4FA">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特种设备检验检测机构和检验检测人员对涉及的被检验检测单位的商业秘密，负有保密义务。</w:t>
      </w:r>
    </w:p>
    <w:p w14:paraId="67479A39">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特种设备检验检测机构和检验检测人员应当客观、公正、及时地出具检验检测结果、鉴定结论。检验检测结果、鉴定结论经检验检测人员签字后，由检验检测机构负责人签署。</w:t>
      </w:r>
    </w:p>
    <w:p w14:paraId="3397CF77">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特种设备检验检测机构和检验检测人员对检验检测结果、鉴定结论负责。</w:t>
      </w:r>
    </w:p>
    <w:p w14:paraId="141CCEA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特种设备安全监督管理部门应当组织对特种设备检验检测机构的检验检测结果、鉴定结论进行监督抽查。县以上地方负责特种设备安全监督管理的部门在本行政区域内也可以组织监督抽查，但是要防止重复抽查。监督抽查结果应当向社会公布。</w:t>
      </w:r>
    </w:p>
    <w:p w14:paraId="60900A9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特种设备检验检测机构和检验检测人员不得从事特种设备的生产、销售，不得以其名义推荐或者监制、监销特种设备。</w:t>
      </w:r>
    </w:p>
    <w:p w14:paraId="335C14CA">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特种设备检验检测机构进行特种设备检验检测，发现严重事故隐患或者能耗严重超标的，应当及时告知特种设备使用单位，并立即向特种设备安全监督管理部门报告。</w:t>
      </w:r>
    </w:p>
    <w:p w14:paraId="02D0B348">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特种设备检验检测机构和检验检测人员利用检验检测工作故意刁难特种设备生产、使用单位，特种设备生产、使用单位有权向特种设备安全监督管理部门投诉，接到投诉的特种设备安全监督管理部门应当及时进行调查处理。</w:t>
      </w:r>
    </w:p>
    <w:p w14:paraId="76055853">
      <w:pPr>
        <w:pStyle w:val="2"/>
        <w:jc w:val="center"/>
        <w:rPr>
          <w:rFonts w:ascii="方正黑体_GBK" w:eastAsia="方正黑体_GBK"/>
        </w:rPr>
      </w:pPr>
      <w:r>
        <w:rPr>
          <w:rFonts w:hint="eastAsia" w:ascii="方正黑体_GBK" w:hAnsi="Times New Roman" w:eastAsia="方正黑体_GBK" w:cs="Times New Roman"/>
        </w:rPr>
        <w:t>第五章　监督检查</w:t>
      </w:r>
    </w:p>
    <w:p w14:paraId="234E2E3F">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特种设备安全监督管理部门依照本条例规定，对特种设备生产、使用单位和检验检测机构实施安全监察。</w:t>
      </w:r>
    </w:p>
    <w:p w14:paraId="46B944ED">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对学校、幼儿园以及车站、客运码头、商场、体育场馆、展览馆、公园等公众聚集场所的特种设备，特种设备安全监督管理部门应当实施重点安全监察。</w:t>
      </w:r>
    </w:p>
    <w:p w14:paraId="6461E809">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特种设备安全监督管理部门根据举报或者取得的涉嫌违法证据，对涉嫌违反本条例规定的行为进行查处时，可以行使下列职权：</w:t>
      </w:r>
    </w:p>
    <w:p w14:paraId="230A6D58">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(一)向特种设备生产、使用单位和检验检测机构的法定代表人、主要负责人和其他有关人员调查、了解与涉嫌从事违反本条例的生产、使用、检验检测有关的情况；</w:t>
      </w:r>
    </w:p>
    <w:p w14:paraId="138D6605">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(二)查阅、复制特种设备生产、使用单位和检验检测机构的有关合同、发票、账簿以及其他有关资料；</w:t>
      </w:r>
    </w:p>
    <w:p w14:paraId="0D5730B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(三)对有证据表明不符合安全技术规范要求的或者有其他严重事故隐患、能耗严重超标的特种设备，予以查封或者扣押。</w:t>
      </w:r>
    </w:p>
    <w:p w14:paraId="4700A071">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依照本条例规定实施许可、核准、登记的特种设备安全监督管理部门，应当严格依照本条例规定条件和安全技术规范要求对有关事项进行审查；不符合本条例规定条件和安全技术规范要求的，不得许可、核准、登记；在申请办理许可、核准期间，特种设备安全监督管理部门发现申请人未经许可从事特种设备相应活动或者伪造许可、核准证书的，不予受理或者不予许可、核准，并在1年内不再受理其新的许可、核准申请。</w:t>
      </w:r>
    </w:p>
    <w:p w14:paraId="6000709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未依法取得许可、核准、登记的单位擅自从事特种设备的生产、使用或者检验检测活动的，特种设备安全监督管理部门应当依法予以处理。</w:t>
      </w:r>
    </w:p>
    <w:p w14:paraId="0B35BA77">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违反本条例规定，被依法撤销许可的，自撤销许可之日起3年内，特种设备安全监督管理部门不予受理其新的许可申请。</w:t>
      </w:r>
    </w:p>
    <w:p w14:paraId="76D2F672">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14:paraId="7053BE5E">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地方各级特种设备安全监督管理部门不得以任何形式进行地方保护和地区封锁，不得对已经依照本条例规定在其他地方取得许可的特种设备生产单位重复进行许可，也不得要求对依照本条例规定在其他地方检验检测合格的特种设备，重复进行检验检测。</w:t>
      </w:r>
    </w:p>
    <w:p w14:paraId="195D298A">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特种设备安全监督管理部门的安全监察人员(以下简称特种设备安全监察人员)应当熟悉相关法律、法规、规章和安全技术规范，具有相应的专业知识和工作经验，并经国务院特种设备安全监督管理部门考核，取得特种设备安全监察人员证书。</w:t>
      </w:r>
    </w:p>
    <w:p w14:paraId="340AE9E4">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特种设备安全监察人员应当忠于职守、坚持原则、秉公执法。</w:t>
      </w:r>
    </w:p>
    <w:p w14:paraId="0C491432">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特种设备安全监督管理部门对特种设备生产、使用单位和检验检测机构实施安全监察时，应当有两名以上特种设备安全监察人员参加，并出示有效的特种设备安全监察人员证件。</w:t>
      </w:r>
    </w:p>
    <w:p w14:paraId="01F7A5A6">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特种设备安全监督管理部门对特种设备生产、使用单位和检验检测机构实施安全监察，应当对每次安全监察的内容、发现的问题及处理情况，作出记录，并由参加安全监察的特种设备安全监察人员和被检查单位的有关负责人签字后归档。被检查单位的有关负责人拒绝签字的，特种设备安全监察人员应当将情况记录在案。</w:t>
      </w:r>
    </w:p>
    <w:p w14:paraId="781B4A63">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特种设备安全监督管理部门对特种设备生产、使用单位和检验检测机构进行安全监察时，发现有违反本条例规定和安全技术规范要求的行为或者在用的特种设备存在事故隐患、不符合能效指标的，应当以书面形式发出特种设备安全监察指令，责令有关单位及时采取措施，予以改正或者消除事故隐患。紧急情况下需要采取紧急处置措施的，应当随后补发书面通知。</w:t>
      </w:r>
    </w:p>
    <w:p w14:paraId="72E96048">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　</w:t>
      </w:r>
      <w:r>
        <w:rPr>
          <w:rFonts w:ascii="Times New Roman" w:hAnsi="Times New Roman" w:eastAsia="仿宋_GB2312" w:cs="Times New Roman"/>
          <w:sz w:val="32"/>
          <w:szCs w:val="32"/>
        </w:rPr>
        <w:t>特种设备安全监督管理部门对特种设备生产、使用单位和检验检测机构进行安全监察，发现重大违法行为或者严重事故隐患时，应当在采取必要措施的同时，及时向上级特种设备安全监督管理部门报告。接到报告的特种设备安全监督管理部门应当采取必要措施，及时予以处理。</w:t>
      </w:r>
    </w:p>
    <w:p w14:paraId="527F6D4C">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违法行为、严重事故隐患或者不符合能效指标的处理需要当地人民政府和有关部门的支持、配合时，特种设备安全监督管理部门应当报告当地人民政府，并通知其他有关部门。当地人民政府和其他有关部门应当采取必要措施，及时予以处理。</w:t>
      </w:r>
    </w:p>
    <w:p w14:paraId="609B3134">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　</w:t>
      </w:r>
      <w:r>
        <w:rPr>
          <w:rFonts w:ascii="Times New Roman" w:hAnsi="Times New Roman" w:eastAsia="仿宋_GB2312" w:cs="Times New Roman"/>
          <w:sz w:val="32"/>
          <w:szCs w:val="32"/>
        </w:rPr>
        <w:t>国务院特种设备安全监督管理部门和省、自治区、直辖市特种设备安全监督管理部门应当定期向社会公布特种设备安全以及能效状况。</w:t>
      </w:r>
    </w:p>
    <w:p w14:paraId="28112B60">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公布特种设备安全以及能效状况，应当包括下列内容：</w:t>
      </w:r>
    </w:p>
    <w:p w14:paraId="7AC502B1">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(一)特种设备质量安全状况；</w:t>
      </w:r>
    </w:p>
    <w:p w14:paraId="6A1B5C6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(二)特种设备事故的情况、特点、原因分析、防范对策；</w:t>
      </w:r>
    </w:p>
    <w:p w14:paraId="6A15351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(三)特种设备能效状况；</w:t>
      </w:r>
    </w:p>
    <w:p w14:paraId="1397B779">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(四)其他需要公布的情况。</w:t>
      </w:r>
    </w:p>
    <w:p w14:paraId="16749FFC">
      <w:pPr>
        <w:pStyle w:val="2"/>
        <w:jc w:val="center"/>
        <w:rPr>
          <w:rFonts w:ascii="方正黑体_GBK" w:eastAsia="方正黑体_GBK"/>
        </w:rPr>
      </w:pPr>
      <w:r>
        <w:rPr>
          <w:rFonts w:hint="eastAsia" w:ascii="方正黑体_GBK" w:hAnsi="Times New Roman" w:eastAsia="方正黑体_GBK" w:cs="Times New Roman"/>
        </w:rPr>
        <w:t>第六章　事故预防和调查处理</w:t>
      </w:r>
    </w:p>
    <w:p w14:paraId="42F4781E">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　</w:t>
      </w:r>
      <w:r>
        <w:rPr>
          <w:rFonts w:ascii="Times New Roman" w:hAnsi="Times New Roman" w:eastAsia="仿宋_GB2312" w:cs="Times New Roman"/>
          <w:sz w:val="32"/>
          <w:szCs w:val="32"/>
        </w:rPr>
        <w:t>有下列情形之一的，为特别重大事故：</w:t>
      </w:r>
    </w:p>
    <w:p w14:paraId="6904F731">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(一)特种设备事故造成30人以上死亡，或者100人以上重伤(包括急性工业中毒，下同)，或者1亿元以上直接经济损失的；</w:t>
      </w:r>
    </w:p>
    <w:p w14:paraId="0435A9F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(二)600兆瓦以上锅炉爆炸的；</w:t>
      </w:r>
    </w:p>
    <w:p w14:paraId="7CEB166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(三)压力容器、压力管道有毒介质泄漏，造成15万人以上转移的；</w:t>
      </w:r>
    </w:p>
    <w:p w14:paraId="2CFF633A">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(四)客运索道、大型游乐设施高空滞留100人以上并且时间在48小时以上的。</w:t>
      </w:r>
    </w:p>
    <w:p w14:paraId="1610A5F4">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　</w:t>
      </w:r>
      <w:r>
        <w:rPr>
          <w:rFonts w:ascii="Times New Roman" w:hAnsi="Times New Roman" w:eastAsia="仿宋_GB2312" w:cs="Times New Roman"/>
          <w:sz w:val="32"/>
          <w:szCs w:val="32"/>
        </w:rPr>
        <w:t>有下列情形之一的，为重大事故：</w:t>
      </w:r>
    </w:p>
    <w:p w14:paraId="2B103EE0">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(一)特种设备事故造成10人以上30人以下死亡，或者50人以上100人以下重伤，或者5000万元以上1亿元以下直接经济损失的；</w:t>
      </w:r>
    </w:p>
    <w:p w14:paraId="42A9A989">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(二)600兆瓦以上锅炉因安全故障中断运行240小时以上的；</w:t>
      </w:r>
    </w:p>
    <w:p w14:paraId="2382C4A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(三)压力容器、压力管道有毒介质泄漏，造成5万人以上15万人以下转移的；</w:t>
      </w:r>
    </w:p>
    <w:p w14:paraId="333CB6F8">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(四)客运索道、大型游乐设施高空滞留100人以上并且时间在24小时以上48小时以下的。</w:t>
      </w:r>
    </w:p>
    <w:p w14:paraId="77765610">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　</w:t>
      </w:r>
      <w:r>
        <w:rPr>
          <w:rFonts w:ascii="Times New Roman" w:hAnsi="Times New Roman" w:eastAsia="仿宋_GB2312" w:cs="Times New Roman"/>
          <w:sz w:val="32"/>
          <w:szCs w:val="32"/>
        </w:rPr>
        <w:t>有下列情形之一的，为较大事故：</w:t>
      </w:r>
    </w:p>
    <w:p w14:paraId="35051BA7">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(一)特种设备事故造成3人以上10人以下死亡，或者10人以上50人以下重伤，或者1000万元以上5000万元以下直接经济损失的；</w:t>
      </w:r>
    </w:p>
    <w:p w14:paraId="6E4726BC">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(二)锅炉、压力容器、压力管道爆炸的；</w:t>
      </w:r>
    </w:p>
    <w:p w14:paraId="2993228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(三)压力容器、压力管道有毒介质泄漏，造成1万人以上5万人以下转移的；</w:t>
      </w:r>
    </w:p>
    <w:p w14:paraId="4725CE38">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(四)起重机械整体倾覆的；</w:t>
      </w:r>
    </w:p>
    <w:p w14:paraId="49C4DE6C">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(五)客运索道、大型游乐设施高空滞留人员12小时以上的。</w:t>
      </w:r>
    </w:p>
    <w:p w14:paraId="0320CAB0">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　</w:t>
      </w:r>
      <w:r>
        <w:rPr>
          <w:rFonts w:ascii="Times New Roman" w:hAnsi="Times New Roman" w:eastAsia="仿宋_GB2312" w:cs="Times New Roman"/>
          <w:sz w:val="32"/>
          <w:szCs w:val="32"/>
        </w:rPr>
        <w:t>有下列情形之一的，为一般事故：</w:t>
      </w:r>
    </w:p>
    <w:p w14:paraId="18B07135">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(一)特种设备事故造成3人以下死亡，或者10人以下重伤，或者1万元以上1000万元以下直接经济损失的；</w:t>
      </w:r>
    </w:p>
    <w:p w14:paraId="26B1567E">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(二)压力容器、压力管道有毒介质泄漏，造成500人以上1万人以下转移的；</w:t>
      </w:r>
    </w:p>
    <w:p w14:paraId="780CEC4E">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(三)电梯轿厢滞留人员2小时以上的；</w:t>
      </w:r>
    </w:p>
    <w:p w14:paraId="7F4F1B0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(四)起重机械主要受力结构件折断或者起升机构坠落的；</w:t>
      </w:r>
    </w:p>
    <w:p w14:paraId="64A10F7E">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(五)客运索道高空滞留人员3.5小时以上12小时以下的；</w:t>
      </w:r>
    </w:p>
    <w:p w14:paraId="4FE640F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(六)大型游乐设施高空滞留人员1小时以上12小时以下的。</w:t>
      </w:r>
    </w:p>
    <w:p w14:paraId="5A58E09B">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除前款规定外，国务院特种设备安全监督管理部门可以对一般事故的其他情形做出补充规定。</w:t>
      </w:r>
    </w:p>
    <w:p w14:paraId="6207EA62">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　</w:t>
      </w:r>
      <w:r>
        <w:rPr>
          <w:rFonts w:ascii="Times New Roman" w:hAnsi="Times New Roman" w:eastAsia="仿宋_GB2312" w:cs="Times New Roman"/>
          <w:sz w:val="32"/>
          <w:szCs w:val="32"/>
        </w:rPr>
        <w:t>特种设备安全监督管理部门应当制定特种设备应急预案。特种设备使用单位应当制定事故应急专项预案，并定期进行事故应急演练。</w:t>
      </w:r>
    </w:p>
    <w:p w14:paraId="1849C66E">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压力容器、压力管道发生爆炸或者泄漏，在抢险救援时应当区分介质特性，严格按照相关预案规定程序处理，防止二次爆炸。</w:t>
      </w:r>
    </w:p>
    <w:p w14:paraId="3BBC86CB">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　</w:t>
      </w:r>
      <w:r>
        <w:rPr>
          <w:rFonts w:ascii="Times New Roman" w:hAnsi="Times New Roman" w:eastAsia="仿宋_GB2312" w:cs="Times New Roman"/>
          <w:sz w:val="32"/>
          <w:szCs w:val="32"/>
        </w:rPr>
        <w:t>特种设备事故发生后，事故发生单位应当立即启动事故应急预案，组织抢救，防止事故扩大，减少人员伤亡和财产损失，并及时向事故发生地县以上特种设备安全监督管理部门和有关部门报告。</w:t>
      </w:r>
    </w:p>
    <w:p w14:paraId="33C698F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以上特种设备安全监督管理部门接到事故报告，应当尽快核实有关情况，立即向所在地人民政府报告，并逐级上报事故情况。必要时，特种设备安全监督管理部门可以越级上报事故情况。对特别重大事故、重大事故，国务院特种设备安全监督管理部门应当立即报告国务院并通报国务院安全生产监督管理部门等有关部门。</w:t>
      </w:r>
    </w:p>
    <w:p w14:paraId="1A24B18F">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　</w:t>
      </w:r>
      <w:r>
        <w:rPr>
          <w:rFonts w:ascii="Times New Roman" w:hAnsi="Times New Roman" w:eastAsia="仿宋_GB2312" w:cs="Times New Roman"/>
          <w:sz w:val="32"/>
          <w:szCs w:val="32"/>
        </w:rPr>
        <w:t>特别重大事故由国务院或者国务院授权有关部门组织事故调查组进行调查。</w:t>
      </w:r>
    </w:p>
    <w:p w14:paraId="612E65CE">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重大事故由国务院特种设备安全监督管理部门会同有关部门组织事故调查组进行调查。</w:t>
      </w:r>
    </w:p>
    <w:p w14:paraId="3C6D3B8B">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较大事故由省、自治区、直辖市特种设备安全监督管理部门会同有关部门组织事故调查组进行调查。</w:t>
      </w:r>
    </w:p>
    <w:p w14:paraId="35B3E5B7">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一般事故由设区的市的特种设备安全监督管理部门会同有关部门组织事故调查组进行调查。</w:t>
      </w:r>
    </w:p>
    <w:p w14:paraId="749B438E">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第六十八条　</w:t>
      </w:r>
      <w:r>
        <w:rPr>
          <w:rFonts w:ascii="Times New Roman" w:hAnsi="Times New Roman" w:eastAsia="仿宋_GB2312" w:cs="Times New Roman"/>
          <w:sz w:val="32"/>
          <w:szCs w:val="32"/>
        </w:rPr>
        <w:t>事故调查报告应当由负责组织事故调查的特种设备安全监督管理部门的所在地人民政府批复，并报上一级特种设备安全监督管理部门备案。</w:t>
      </w:r>
    </w:p>
    <w:p w14:paraId="26B5E90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有关机关应当按照批复，依照法律、行政法规规定的权限和程序，对事故责任单位和有关人员进行行政处罚，对负有事故责任的国家工作人员进行处分。</w:t>
      </w:r>
    </w:p>
    <w:p w14:paraId="539E46AE">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第六十九条　</w:t>
      </w:r>
      <w:r>
        <w:rPr>
          <w:rFonts w:ascii="Times New Roman" w:hAnsi="Times New Roman" w:eastAsia="仿宋_GB2312" w:cs="Times New Roman"/>
          <w:sz w:val="32"/>
          <w:szCs w:val="32"/>
        </w:rPr>
        <w:t>特种设备安全监督管理部门应当在有关地方人民政府的领导下，组织开展特种设备事故调查处理工作。</w:t>
      </w:r>
    </w:p>
    <w:p w14:paraId="079522DB">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有关地方人民政府应当支持、配合上级人民政府或者特种设备安全监督管理部门的事故调查处理工作，并提供必要的便利条件。</w:t>
      </w:r>
    </w:p>
    <w:p w14:paraId="2389723D">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第七十条　</w:t>
      </w:r>
      <w:r>
        <w:rPr>
          <w:rFonts w:ascii="Times New Roman" w:hAnsi="Times New Roman" w:eastAsia="仿宋_GB2312" w:cs="Times New Roman"/>
          <w:sz w:val="32"/>
          <w:szCs w:val="32"/>
        </w:rPr>
        <w:t>特种设备安全监督管理部门应当对发生事故的原因进行分析，并根据特种设备的管理和技术特点、事故情况对相关安全技术规范进行评估；需要制定或者修订相关安全技术规范的，应当及时制定或者修订。</w:t>
      </w:r>
    </w:p>
    <w:p w14:paraId="3973C359">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第七十一条　</w:t>
      </w:r>
      <w:r>
        <w:rPr>
          <w:rFonts w:ascii="Times New Roman" w:hAnsi="Times New Roman" w:eastAsia="仿宋_GB2312" w:cs="Times New Roman"/>
          <w:sz w:val="32"/>
          <w:szCs w:val="32"/>
        </w:rPr>
        <w:t>本章所称的</w:t>
      </w:r>
      <w:r>
        <w:rPr>
          <w:rFonts w:hAnsi="宋体" w:cs="Times New Roman"/>
          <w:sz w:val="32"/>
          <w:szCs w:val="32"/>
        </w:rPr>
        <w:t>“</w:t>
      </w:r>
      <w:r>
        <w:rPr>
          <w:rFonts w:ascii="Times New Roman" w:hAnsi="Times New Roman" w:eastAsia="仿宋_GB2312" w:cs="Times New Roman"/>
          <w:sz w:val="32"/>
          <w:szCs w:val="32"/>
        </w:rPr>
        <w:t>以上</w:t>
      </w:r>
      <w:r>
        <w:rPr>
          <w:rFonts w:hAnsi="宋体" w:cs="Times New Roman"/>
          <w:sz w:val="32"/>
          <w:szCs w:val="32"/>
        </w:rPr>
        <w:t>”</w:t>
      </w:r>
      <w:r>
        <w:rPr>
          <w:rFonts w:ascii="Times New Roman" w:hAnsi="Times New Roman" w:eastAsia="仿宋_GB2312" w:cs="Times New Roman"/>
          <w:sz w:val="32"/>
          <w:szCs w:val="32"/>
        </w:rPr>
        <w:t>包括本数，所称的</w:t>
      </w:r>
      <w:r>
        <w:rPr>
          <w:rFonts w:hAnsi="宋体" w:cs="Times New Roman"/>
          <w:sz w:val="32"/>
          <w:szCs w:val="32"/>
        </w:rPr>
        <w:t>“</w:t>
      </w:r>
      <w:r>
        <w:rPr>
          <w:rFonts w:ascii="Times New Roman" w:hAnsi="Times New Roman" w:eastAsia="仿宋_GB2312" w:cs="Times New Roman"/>
          <w:sz w:val="32"/>
          <w:szCs w:val="32"/>
        </w:rPr>
        <w:t>以下</w:t>
      </w:r>
      <w:r>
        <w:rPr>
          <w:rFonts w:hAnsi="宋体" w:cs="Times New Roman"/>
          <w:sz w:val="32"/>
          <w:szCs w:val="32"/>
        </w:rPr>
        <w:t>”</w:t>
      </w:r>
      <w:r>
        <w:rPr>
          <w:rFonts w:ascii="Times New Roman" w:hAnsi="Times New Roman" w:eastAsia="仿宋_GB2312" w:cs="Times New Roman"/>
          <w:sz w:val="32"/>
          <w:szCs w:val="32"/>
        </w:rPr>
        <w:t>不包括本数。</w:t>
      </w:r>
    </w:p>
    <w:p w14:paraId="3E604EFF">
      <w:pPr>
        <w:pStyle w:val="2"/>
        <w:jc w:val="center"/>
        <w:rPr>
          <w:rFonts w:ascii="方正黑体_GBK" w:eastAsia="方正黑体_GBK"/>
        </w:rPr>
      </w:pPr>
      <w:r>
        <w:rPr>
          <w:rFonts w:hint="eastAsia" w:ascii="方正黑体_GBK" w:hAnsi="Times New Roman" w:eastAsia="方正黑体_GBK" w:cs="Times New Roman"/>
        </w:rPr>
        <w:t>第七章　法律责任</w:t>
      </w:r>
    </w:p>
    <w:p w14:paraId="7E6D0BF8">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第七十二条　</w:t>
      </w:r>
      <w:r>
        <w:rPr>
          <w:rFonts w:ascii="Times New Roman" w:hAnsi="Times New Roman" w:eastAsia="仿宋_GB2312" w:cs="Times New Roman"/>
          <w:sz w:val="32"/>
          <w:szCs w:val="32"/>
        </w:rPr>
        <w:t>未经许可，擅自从事压力容器设计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p w14:paraId="497B792C">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第七十三条　</w:t>
      </w:r>
      <w:r>
        <w:rPr>
          <w:rFonts w:ascii="Times New Roman" w:hAnsi="Times New Roman" w:eastAsia="仿宋_GB2312" w:cs="Times New Roman"/>
          <w:sz w:val="32"/>
          <w:szCs w:val="32"/>
        </w:rPr>
        <w:t>锅炉、气瓶、氧舱和客运索道、大型游乐设施以及高耗能特种设备的设计文件，未经国务院特种设备安全监督管理部门核准的检验检测机构鉴定，擅自用于制造的，由特种设备安全监督管理部门责令改正，没收非法制造的产品，处5万元以上20万元以下罚款；触犯刑律的，对负有责任的主管人员和其他直接责任人员依照刑法关于生产、销售伪劣产品罪、非法经营罪或者其他罪的规定，依法追究刑事责任。</w:t>
      </w:r>
    </w:p>
    <w:p w14:paraId="46F4736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第七十四条　</w:t>
      </w:r>
      <w:r>
        <w:rPr>
          <w:rFonts w:ascii="Times New Roman" w:hAnsi="Times New Roman" w:eastAsia="仿宋_GB2312" w:cs="Times New Roman"/>
          <w:sz w:val="32"/>
          <w:szCs w:val="32"/>
        </w:rPr>
        <w:t>按照安全技术规范的要求应当进行型式试验的特种设备产品、部件或者试制特种设备新产品、新部件，未进行整机或者部件型式试验的，由特种设备安全监督管理部门责令限期改正；逾期未改正的，处2万元以上10万元以下罚款。</w:t>
      </w:r>
    </w:p>
    <w:p w14:paraId="22FEDFD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第七十五条　</w:t>
      </w:r>
      <w:r>
        <w:rPr>
          <w:rFonts w:ascii="Times New Roman" w:hAnsi="Times New Roman" w:eastAsia="仿宋_GB2312" w:cs="Times New Roman"/>
          <w:sz w:val="32"/>
          <w:szCs w:val="32"/>
        </w:rPr>
        <w:t>未经许可，擅自从事锅炉、压力容器、电梯、起重机械、客运索道、大型游乐设施、场(厂)内专用机动车辆及其安全附件、安全保护装置的制造、安装、改造以及压力管道元件的制造活动的，由特种设备安全监督管理部门予以取缔，没收非法制造的产品，已经实施安装、改造的，责令恢复原状或者责令限期由取得许可的单位重新安装、改造，处10万元以上50万元以下罚款；触犯刑律的，对负有责任的主管人员和其他直接责任人员依照刑法关于生产、销售伪劣产品罪、非法经营罪、重大责任事故罪或者其他罪的规定，依法追究刑事责任。</w:t>
      </w:r>
    </w:p>
    <w:p w14:paraId="424E9746">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第七十六条　</w:t>
      </w:r>
      <w:r>
        <w:rPr>
          <w:rFonts w:ascii="Times New Roman" w:hAnsi="Times New Roman" w:eastAsia="仿宋_GB2312" w:cs="Times New Roman"/>
          <w:sz w:val="32"/>
          <w:szCs w:val="32"/>
        </w:rPr>
        <w:t>特种设备出厂时，未按照安全技术规范的要求附有设计文件、产品质量合格证明、安装及使用维修说明、监督检验证明等文件的，由特种设备安全监督管理部门责令改正；情节严重的，责令停止生产、销售，处违法生产、销售货值金额30%以下罚款；有违法所得的，没收违法所得。</w:t>
      </w:r>
    </w:p>
    <w:p w14:paraId="74EDB9D2">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第七十七条　</w:t>
      </w:r>
      <w:r>
        <w:rPr>
          <w:rFonts w:ascii="Times New Roman" w:hAnsi="Times New Roman" w:eastAsia="仿宋_GB2312" w:cs="Times New Roman"/>
          <w:sz w:val="32"/>
          <w:szCs w:val="32"/>
        </w:rPr>
        <w:t>未经许可，擅自从事锅炉、压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p>
    <w:p w14:paraId="2F47594F">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第七十八条　</w:t>
      </w:r>
      <w:r>
        <w:rPr>
          <w:rFonts w:ascii="Times New Roman" w:hAnsi="Times New Roman" w:eastAsia="仿宋_GB2312" w:cs="Times New Roman"/>
          <w:sz w:val="32"/>
          <w:szCs w:val="32"/>
        </w:rPr>
        <w:t>锅炉、压力容器、电梯、起重机械、客运索道、大型游乐设施的安装、改造、维修的施工单位以及场(厂)内专用机动车辆的改造、维修单位，在施工前未将拟进行的特种设备安装、改造、维修情况书面告知直辖市或者设区的市的特种设备安全监督管理部门即行施工的，或者在验收后30日内未将有关技术资料移交锅炉、压力容器、电梯、起重机械、客运索道、大型游乐设施的使用单位的，由特种设备安全监督管理部门责令限期改正；逾期未改正的，处2000元以上1万元以下罚款。</w:t>
      </w:r>
    </w:p>
    <w:p w14:paraId="4043CCBE">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第七十九条　</w:t>
      </w:r>
      <w:r>
        <w:rPr>
          <w:rFonts w:ascii="Times New Roman" w:hAnsi="Times New Roman" w:eastAsia="仿宋_GB2312" w:cs="Times New Roman"/>
          <w:sz w:val="32"/>
          <w:szCs w:val="32"/>
        </w:rPr>
        <w:t>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由特种设备安全监督管理部门责令改正，已经出厂的，没收违法生产、销售的产品，已经实施安装、改造、重大维修或者清洗的，责令限期进行监督检验，处5万元以上20万元以下罚款；有违法所得的，没收违法所得；情节严重的，撤销制造、安装、改造或者维修单位已经取得的许可，并由工商行政管理部门吊销其营业执照；触犯刑律的，对负有责任的主管人员和其他直接责任人员依照刑法关于生产、销售伪劣产品罪或者其他罪的规定，依法追究刑事责任。</w:t>
      </w:r>
    </w:p>
    <w:p w14:paraId="1A85A737">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第八十条　</w:t>
      </w:r>
      <w:r>
        <w:rPr>
          <w:rFonts w:ascii="Times New Roman" w:hAnsi="Times New Roman" w:eastAsia="仿宋_GB2312" w:cs="Times New Roman"/>
          <w:sz w:val="32"/>
          <w:szCs w:val="32"/>
        </w:rPr>
        <w:t>未经许可，擅自从事移动式压力容器或者气瓶充装活动的，由特种设备安全监督管理部门予以取缔，没收违法充装的气瓶，处10万元以上50万元以下罚款；有违法所得的，没收违法所得；触犯刑律的，对负有责任的主管人员和其他直接责任人员依照刑法关于非法经营罪或者其他罪的规定，依法追究刑事责任。</w:t>
      </w:r>
    </w:p>
    <w:p w14:paraId="5ACBA5F0">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移动式压力容器、气瓶充装单位未按照安全技术规范的要求进行充装活动的，由特种设备安全监督管理部门责令改正，处2万元以上10万元以下罚款；情节严重的，撤销其充装资格。</w:t>
      </w:r>
    </w:p>
    <w:p w14:paraId="3AD519F3">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第八十一条　</w:t>
      </w:r>
      <w:r>
        <w:rPr>
          <w:rFonts w:ascii="Times New Roman" w:hAnsi="Times New Roman" w:eastAsia="仿宋_GB2312" w:cs="Times New Roman"/>
          <w:sz w:val="32"/>
          <w:szCs w:val="32"/>
        </w:rPr>
        <w:t>电梯制造单位有下列情形之一的，由特种设备安全监督管理部门责令限期改正；逾期未改正的，予以通报批评：</w:t>
      </w:r>
    </w:p>
    <w:p w14:paraId="20F8EDED">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(一)未依照本条例第十九条的规定对电梯进行校验、调试的；</w:t>
      </w:r>
    </w:p>
    <w:p w14:paraId="44C1063A">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(二)对电梯的安全运行情况进行跟踪调查和了解时，发现存在严重事故隐患，未及时向特种设备安全监督管理部门报告的。</w:t>
      </w:r>
    </w:p>
    <w:p w14:paraId="7ECAAE34">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第八十二条　</w:t>
      </w:r>
      <w:r>
        <w:rPr>
          <w:rFonts w:ascii="Times New Roman" w:hAnsi="Times New Roman" w:eastAsia="仿宋_GB2312" w:cs="Times New Roman"/>
          <w:sz w:val="32"/>
          <w:szCs w:val="32"/>
        </w:rPr>
        <w:t>已经取得许可、核准的特种设备生产单位、检验检测机构有下列行为之一的，由特种设备安全监督管理部门责令改正，处2万元以上10万元以下罚款；情节严重的，撤销其相应资格：</w:t>
      </w:r>
    </w:p>
    <w:p w14:paraId="5AD50ACB">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(一)未按照安全技术规范的要求办理许可证变更手续的；</w:t>
      </w:r>
    </w:p>
    <w:p w14:paraId="7F34A09C">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(二)不再符合本条例规定或者安全技术规范要求的条件，继续从事特种设备生产、检验检测的；</w:t>
      </w:r>
    </w:p>
    <w:p w14:paraId="6869B36C">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(三)未依照本条例规定或者安全技术规范要求进行特种设备生产、检验检测的；</w:t>
      </w:r>
    </w:p>
    <w:p w14:paraId="21566D05">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(四)伪造、变造、出租、出借、转让许可证书或者监督检验报告的。</w:t>
      </w:r>
    </w:p>
    <w:p w14:paraId="6CD172FC">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第八十三条　</w:t>
      </w:r>
      <w:r>
        <w:rPr>
          <w:rFonts w:ascii="Times New Roman" w:hAnsi="Times New Roman" w:eastAsia="仿宋_GB2312" w:cs="Times New Roman"/>
          <w:sz w:val="32"/>
          <w:szCs w:val="32"/>
        </w:rPr>
        <w:t>特种设备使用单位有下列情形之一的，由特种设备安全监督管理部门责令限期改正；逾期未改正的，处2000元以上2万元以下罚款；情节严重的，责令停止使用或者停产停业整顿：</w:t>
      </w:r>
    </w:p>
    <w:p w14:paraId="4BFF9F8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(一)特种设备投入使用前或者投入使用后30日内，未向特种设备安全监督管理部门登记，擅自将其投入使用的；</w:t>
      </w:r>
    </w:p>
    <w:p w14:paraId="63EBF75D">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(二)未依照本条例第二十六条的规定，建立特种设备安全技术档案的；</w:t>
      </w:r>
    </w:p>
    <w:p w14:paraId="685B502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依照本条例第二十七条的规定，对在用特种设备进行经常性日常维护保养和定期自行检查的，或者对在用特种设备的安全附件、安全保护装置、测量调控装置及有关附属仪器仪表进行定期校验、检修，并作出记录的；</w:t>
      </w:r>
    </w:p>
    <w:p w14:paraId="48A02401">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(四)未按照安全技术规范的定期检验要求，在安全检验合格有效期届满前1个月向特种设备检验检测机构提出定期检验要求的；</w:t>
      </w:r>
    </w:p>
    <w:p w14:paraId="07EF0E31">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(五)使用未经定期检验或者检验不合格的特种设备的；</w:t>
      </w:r>
    </w:p>
    <w:p w14:paraId="76D03170">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(六)特种设备出现故障或者发生异常情况，未对其进行全面检查、消除事故隐患，继续投入使用的；</w:t>
      </w:r>
    </w:p>
    <w:p w14:paraId="1BEA34A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(七)未制定特种设备事故应急专项预案的；</w:t>
      </w:r>
    </w:p>
    <w:p w14:paraId="3067B26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(八)未依照本条例第三十一条第二款的规定，对电梯进行清洁、润滑、调整和检查的；</w:t>
      </w:r>
    </w:p>
    <w:p w14:paraId="30EC11A0">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(九)未按照安全技术规范要求进行锅炉水(介)质处理的；</w:t>
      </w:r>
    </w:p>
    <w:p w14:paraId="1306B109">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(十)特种设备不符合能效指标，未及时采取相应措施进行整改的。</w:t>
      </w:r>
    </w:p>
    <w:p w14:paraId="2A3EBC5D">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使用单位使用未取得生产许可的单位生产的特种设备或者将非承压锅炉、非压力容器作为承压锅炉、压力容器使用的，由特种设备安全监督管理部门责令停止使用，予以没收，处2万元以上10万元以下罚款。</w:t>
      </w:r>
    </w:p>
    <w:p w14:paraId="508DC4F1">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第八十四条　</w:t>
      </w:r>
      <w:r>
        <w:rPr>
          <w:rFonts w:ascii="Times New Roman" w:hAnsi="Times New Roman" w:eastAsia="仿宋_GB2312" w:cs="Times New Roman"/>
          <w:sz w:val="32"/>
          <w:szCs w:val="32"/>
        </w:rPr>
        <w:t>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5万元以上20万元以下罚款。</w:t>
      </w:r>
    </w:p>
    <w:p w14:paraId="3AF467E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第八十五条　</w:t>
      </w:r>
      <w:r>
        <w:rPr>
          <w:rFonts w:ascii="Times New Roman" w:hAnsi="Times New Roman" w:eastAsia="仿宋_GB2312" w:cs="Times New Roman"/>
          <w:sz w:val="32"/>
          <w:szCs w:val="32"/>
        </w:rPr>
        <w:t>电梯、客运索道、大型游乐设施的运营使用单位有下列情形之一的，由特种设备安全监督管理部门责令限期改正；逾期未改正的，责令停止使用或者停产停业整顿，处1万元以上5万元以下罚款：</w:t>
      </w:r>
    </w:p>
    <w:p w14:paraId="3394C084">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(一)客运索道、大型游乐设施每日投入使用前，未进行试运行和例行安全检查，并对安全装置进行检查确认的；</w:t>
      </w:r>
    </w:p>
    <w:p w14:paraId="00DEA47D">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(二)未将电梯、客运索道、大型游乐设施的安全注意事项和警示标志置于易于为乘客注意的显著位置的。</w:t>
      </w:r>
    </w:p>
    <w:p w14:paraId="58B00C30">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第八十六条　</w:t>
      </w:r>
      <w:r>
        <w:rPr>
          <w:rFonts w:ascii="Times New Roman" w:hAnsi="Times New Roman" w:eastAsia="仿宋_GB2312" w:cs="Times New Roman"/>
          <w:sz w:val="32"/>
          <w:szCs w:val="32"/>
        </w:rPr>
        <w:t>特种设备使用单位有下列情形之一的，由特种设备安全监督管理部门责令限期改正；逾期未改正的，责令停止使用或者停产停业整顿，处2000元以上2万元以下罚款：</w:t>
      </w:r>
    </w:p>
    <w:p w14:paraId="19256726">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(一)未依照本条例规定设置特种设备安全管理机构或者配备专职、兼职的安全管理人员的；</w:t>
      </w:r>
    </w:p>
    <w:p w14:paraId="477809B8">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(二)从事特种设备作业的人员，未取得相应特种作业人员证书，上岗作业的；</w:t>
      </w:r>
    </w:p>
    <w:p w14:paraId="0FB2C13C">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(三)未对特种设备作业人员进行特种设备安全教育和培训的。</w:t>
      </w:r>
    </w:p>
    <w:p w14:paraId="74720A8F">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第八十七条　</w:t>
      </w:r>
      <w:r>
        <w:rPr>
          <w:rFonts w:ascii="Times New Roman" w:hAnsi="Times New Roman" w:eastAsia="仿宋_GB2312" w:cs="Times New Roman"/>
          <w:sz w:val="32"/>
          <w:szCs w:val="32"/>
        </w:rPr>
        <w:t>发生特种设备事故，有下列情形之一的，对单位，由特种设备安全监督管理部门处5万元以上20万元以下罚款；对主要负责人，由特种设备安全监督管理部门处4000元以上2万元以下罚款；属于国家工作人员的，依法给予处分；触犯刑律的，依照刑法关于重大责任事故罪或者其他罪的规定，依法追究刑事责任：</w:t>
      </w:r>
    </w:p>
    <w:p w14:paraId="4479536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(一)特种设备使用单位的主要负责人在本单位发生特种设备事故时，不立即组织抢救或者在事故调查处理期间擅离职守或者逃匿的；</w:t>
      </w:r>
    </w:p>
    <w:p w14:paraId="0060BA3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(二)特种设备使用单位的主要负责人对特种设备事故隐瞒不报、谎报或者拖延不报的。</w:t>
      </w:r>
    </w:p>
    <w:p w14:paraId="20F09239">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第八十八条　</w:t>
      </w:r>
      <w:r>
        <w:rPr>
          <w:rFonts w:ascii="Times New Roman" w:hAnsi="Times New Roman" w:eastAsia="仿宋_GB2312" w:cs="Times New Roman"/>
          <w:sz w:val="32"/>
          <w:szCs w:val="32"/>
        </w:rPr>
        <w:t>对事故发生负有责任的单位，由特种设备安全监督管理部门依照下列规定处以罚款：</w:t>
      </w:r>
    </w:p>
    <w:p w14:paraId="4819B0A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(一)发生一般事故的，处10万元以上20万元以下罚款；</w:t>
      </w:r>
    </w:p>
    <w:p w14:paraId="2CBB1A3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(二)发生较大事故的，处20万元以上50万元以下罚款；</w:t>
      </w:r>
    </w:p>
    <w:p w14:paraId="355BBA4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(三)发生重大事故的，处50万元以上200万元以下罚款。</w:t>
      </w:r>
    </w:p>
    <w:p w14:paraId="3050D36F">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第八十九条　</w:t>
      </w:r>
      <w:r>
        <w:rPr>
          <w:rFonts w:ascii="Times New Roman" w:hAnsi="Times New Roman" w:eastAsia="仿宋_GB2312" w:cs="Times New Roman"/>
          <w:sz w:val="32"/>
          <w:szCs w:val="32"/>
        </w:rPr>
        <w:t>对事故发生负有责任的单位的主要负责人未依法履行职责，导致事故发生的，由特种设备安全监督管理部门依照下列规定处以罚款；属于国家工作人员的，并依法给予处分；触犯刑律的，依照刑法关于重大责任事故罪或者其他罪的规定，依法追究刑事责任：</w:t>
      </w:r>
    </w:p>
    <w:p w14:paraId="1F66D48E">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(一)发生一般事故的，处上一年年收入30%的罚款；</w:t>
      </w:r>
    </w:p>
    <w:p w14:paraId="1AA4FFB0">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(二)发生较大事故的，处上一年年收入40%的罚款；</w:t>
      </w:r>
    </w:p>
    <w:p w14:paraId="125CB4C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(三)发生重大事故的，处上一年年收入60%的罚款。</w:t>
      </w:r>
    </w:p>
    <w:p w14:paraId="2F72E562">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第九十条　</w:t>
      </w:r>
      <w:r>
        <w:rPr>
          <w:rFonts w:ascii="Times New Roman" w:hAnsi="Times New Roman" w:eastAsia="仿宋_GB2312" w:cs="Times New Roman"/>
          <w:sz w:val="32"/>
          <w:szCs w:val="32"/>
        </w:rPr>
        <w:t>特种设备作业人员违反特种设备的操作规程和有关的安全规章制度操作，或者在作业过程中发现事故隐患或者其他不安全因素，未立即向现场安全管理人员和单位有关负责人报告的，由特种设备使用单位给予批评教育、处分；情节严重的，撤销特种设备作业人员资格；触犯刑律的，依照刑法关于重大责任事故罪或者其他罪的规定，依法追究刑事责任。</w:t>
      </w:r>
    </w:p>
    <w:p w14:paraId="0EC41F51">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第九十一条　</w:t>
      </w:r>
      <w:r>
        <w:rPr>
          <w:rFonts w:ascii="Times New Roman" w:hAnsi="Times New Roman" w:eastAsia="仿宋_GB2312" w:cs="Times New Roman"/>
          <w:sz w:val="32"/>
          <w:szCs w:val="32"/>
        </w:rPr>
        <w:t>未经核准，擅自从事本条例所规定的监督检验、定期检验、型式试验以及无损检测等检验检测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p w14:paraId="5FBA6808">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第九十二条　</w:t>
      </w:r>
      <w:r>
        <w:rPr>
          <w:rFonts w:ascii="Times New Roman" w:hAnsi="Times New Roman" w:eastAsia="仿宋_GB2312" w:cs="Times New Roman"/>
          <w:sz w:val="32"/>
          <w:szCs w:val="32"/>
        </w:rPr>
        <w:t>特种设备检验检测机构，有下列情形之一的，由特种设备安全监督管理部门处2万元以上10万元以下罚款；情节严重的，撤销其检验检测资格：</w:t>
      </w:r>
    </w:p>
    <w:p w14:paraId="69379252">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(一)聘用未经特种设备安全监督管理部门组织考核合格并取得检验检测人员证书的人员，从事相关检验检测工作的；</w:t>
      </w:r>
    </w:p>
    <w:p w14:paraId="7C309887">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(二)在进行特种设备检验检测中，发现严重事故隐患或者能耗严重超标，未及时告知特种设备使用单位，并立即向特种设备安全监督管理部门报告的。</w:t>
      </w:r>
    </w:p>
    <w:p w14:paraId="1FF4A1DE">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第九十三条　</w:t>
      </w:r>
      <w:r>
        <w:rPr>
          <w:rFonts w:ascii="Times New Roman" w:hAnsi="Times New Roman" w:eastAsia="仿宋_GB2312" w:cs="Times New Roman"/>
          <w:sz w:val="32"/>
          <w:szCs w:val="32"/>
        </w:rPr>
        <w:t>特种设备检验检测机构和检验检测人员，出具虚假的检验检测结果、鉴定结论或者检验检测结果、鉴定结论严重失实的，由特种设备安全监督管理部门对检验检测机构没收违法所得，处5万元以上20万元以下罚款，情节严重的，撤销其检验检测资格；对检验检测人员处5000元以上5万元以下罚款，情节严重的，撤销其检验检测资格，触犯刑律的，依照刑法关于中介组织人员提供虚假证明文件罪、中介组织人员出具证明文件重大失实罪或者其他罪的规定，依法追究刑事责任。</w:t>
      </w:r>
    </w:p>
    <w:p w14:paraId="071C479D">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特种设备检验检测机构和检验检测人员，出具虚假的检验检测结果、鉴定结论或者检验检测结果、鉴定结论严重失实，造成损害的，应当承担赔偿责任。</w:t>
      </w:r>
    </w:p>
    <w:p w14:paraId="1C52760B">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第九十四条　</w:t>
      </w:r>
      <w:r>
        <w:rPr>
          <w:rFonts w:ascii="Times New Roman" w:hAnsi="Times New Roman" w:eastAsia="仿宋_GB2312" w:cs="Times New Roman"/>
          <w:sz w:val="32"/>
          <w:szCs w:val="32"/>
        </w:rPr>
        <w:t>特种设备检验检测机构或者检验检测人员从事特种设备的生产、销售，或者以其名义推荐或者监制、监销特种设备的，由特种设备安全监督管理部门撤销特种设备检验检测机构和检验检测人员的资格，处5万元以上20万元以下罚款；有违法所得的，没收违法所得。</w:t>
      </w:r>
    </w:p>
    <w:p w14:paraId="4C56EF75">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第九十五条　</w:t>
      </w:r>
      <w:r>
        <w:rPr>
          <w:rFonts w:ascii="Times New Roman" w:hAnsi="Times New Roman" w:eastAsia="仿宋_GB2312" w:cs="Times New Roman"/>
          <w:sz w:val="32"/>
          <w:szCs w:val="32"/>
        </w:rPr>
        <w:t>特种设备检验检测机构和检验检测人员利用检验检测工作故意刁难特种设备生产、使用单位，由特种设备安全监督管理部门责令改正；拒不改正的，撤销其检验检测资格。</w:t>
      </w:r>
    </w:p>
    <w:p w14:paraId="327B8104">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第九十六条　</w:t>
      </w:r>
      <w:r>
        <w:rPr>
          <w:rFonts w:ascii="Times New Roman" w:hAnsi="Times New Roman" w:eastAsia="仿宋_GB2312" w:cs="Times New Roman"/>
          <w:sz w:val="32"/>
          <w:szCs w:val="32"/>
        </w:rPr>
        <w:t>检验检测人员，从事检验检测工作，不在特种设备检验检测机构执业或者同时在两个以上检验检测机构中执业的，由特种设备安全监督管理部门责令改正，情节严重的，给予停止执业6个月以上2年以下的处罚；有违法所得的，没收违法所得。</w:t>
      </w:r>
    </w:p>
    <w:p w14:paraId="34D61C6A">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第九十七条　</w:t>
      </w:r>
      <w:r>
        <w:rPr>
          <w:rFonts w:ascii="Times New Roman" w:hAnsi="Times New Roman" w:eastAsia="仿宋_GB2312" w:cs="Times New Roman"/>
          <w:sz w:val="32"/>
          <w:szCs w:val="32"/>
        </w:rPr>
        <w:t>特种设备安全监督管理部门及其特种设备安全监察人员，有下列违法行为之一的，对直接负责的主管人员和其他直接责任人员，依法给予降级或者撤职的处分；触犯刑律的，依照刑法关于受贿罪、滥用职权罪、玩忽职守罪或者其他罪的规定，依法追究刑事责任：</w:t>
      </w:r>
    </w:p>
    <w:p w14:paraId="001D904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(一)不按照本条例规定的条件和安全技术规范要求，实施许可、核准、登记的；</w:t>
      </w:r>
    </w:p>
    <w:p w14:paraId="49FBFFB7">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(二)发现未经许可、核准、登记擅自从事特种设备的生产、使用或者检验检测活动不予取缔或者不依法予以处理的；</w:t>
      </w:r>
    </w:p>
    <w:p w14:paraId="3597C5BA">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(三)发现特种设备生产、使用单位不再具备本条例规定的条件而不撤销其原许可，或者发现特种设备生产、使用违法行为不予查处的；</w:t>
      </w:r>
    </w:p>
    <w:p w14:paraId="28666A50">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(四)发现特种设备检验检测机构不再具备本条例规定的条件而不撤销其原核准，或者对其出具虚假的检验检测结果、鉴定结论或者检验检测结果、鉴定结论严重失实的行为不予查处的；</w:t>
      </w:r>
    </w:p>
    <w:p w14:paraId="61B863A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(五)对依照本条例规定在其他地方取得许可的特种设备生产单位重复进行许可，或者对依照本条例规定在其他地方检验检测合格的特种设备，重复进行检验检测的；</w:t>
      </w:r>
    </w:p>
    <w:p w14:paraId="5B0348A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(六)发现有违反本条例和安全技术规范的行为或者在用的特种设备存在严重事故隐患，不立即处理的；</w:t>
      </w:r>
    </w:p>
    <w:p w14:paraId="7A7067F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(七)发现重大的违法行为或者严重事故隐患，未及时向上级特种设备安全监督管理部门报告，或者接到报告的特种设备安全监督管理部门不立即处理的；</w:t>
      </w:r>
    </w:p>
    <w:p w14:paraId="1021310C">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(八)迟报、漏报、瞒报或者谎报事故的；</w:t>
      </w:r>
    </w:p>
    <w:p w14:paraId="7BC0D32A">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(九)妨碍事故救援或者事故调查处理的。</w:t>
      </w:r>
    </w:p>
    <w:p w14:paraId="6471B944">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第九十八条　</w:t>
      </w:r>
      <w:r>
        <w:rPr>
          <w:rFonts w:ascii="Times New Roman" w:hAnsi="Times New Roman" w:eastAsia="仿宋_GB2312" w:cs="Times New Roman"/>
          <w:sz w:val="32"/>
          <w:szCs w:val="32"/>
        </w:rPr>
        <w:t>特种设备的生产、使用单位或者检验检测机构，拒不接受特种设备安全监督管理部门依法实施的安全监察的，由特种设备安全监督管理部门责令限期改正；逾期未改正的，责令停产停业整顿，处2万元以上10万元以下罚款；触犯刑律的，依照刑法关于妨害公务罪或者其他罪的规定，依法追究刑事责任。</w:t>
      </w:r>
    </w:p>
    <w:p w14:paraId="40FE591B">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特种设备生产、使用单位擅自动用、调换、转移、损毁被查封、扣押的特种设备或者其主要部件的，由特种设备安全监督管理部门责令改正，处5万元以上20万元以下罚款；情节严重的，撤销其相应资格。</w:t>
      </w:r>
    </w:p>
    <w:p w14:paraId="22A0C8FB">
      <w:pPr>
        <w:pStyle w:val="2"/>
        <w:jc w:val="center"/>
        <w:rPr>
          <w:rFonts w:ascii="方正黑体_GBK" w:eastAsia="方正黑体_GBK"/>
        </w:rPr>
      </w:pPr>
      <w:r>
        <w:rPr>
          <w:rFonts w:hint="eastAsia" w:ascii="方正黑体_GBK" w:hAnsi="Times New Roman" w:eastAsia="方正黑体_GBK" w:cs="Times New Roman"/>
        </w:rPr>
        <w:t>第八章　附则</w:t>
      </w:r>
    </w:p>
    <w:p w14:paraId="083ACBAE">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第九十九条　</w:t>
      </w:r>
      <w:r>
        <w:rPr>
          <w:rFonts w:ascii="Times New Roman" w:hAnsi="Times New Roman" w:eastAsia="仿宋_GB2312" w:cs="Times New Roman"/>
          <w:sz w:val="32"/>
          <w:szCs w:val="32"/>
        </w:rPr>
        <w:t>本条例下列用语的含义是：</w:t>
      </w:r>
    </w:p>
    <w:p w14:paraId="31DFD0F3">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锅炉，是指利用各种燃料、电或者其他能源，将所盛装的液体加热到一定的参数，并对外输出热能的设备，其范围规定为容积大于或者等于30L的承压蒸汽锅炉；出口水压大于或者等于0.1MPa(表压)，且额定功率大于或者等于0.1MW的承压热水锅炉；有机热载体锅炉。</w:t>
      </w:r>
    </w:p>
    <w:p w14:paraId="6C3DD774">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压力容器，是指盛装气体或者液体，承载一定压力的密闭设备，其范围规定为最高工作压力大于或者等于0.1MPa(表压)，且压力与容积的乘积大于或者等于2.5MPa·L的气体、液化气体和最高工作温度高于或者等于标准沸点的液体的固定式容器和移动式容器；盛装公称工作压力大于或者等于0.2MPa(表压)，且压力与容积的乘积大于或者等于1.0MPa·L的气体、液化气体和标准沸点等于或者低于60</w:t>
      </w:r>
      <w:r>
        <w:rPr>
          <w:rFonts w:hAnsi="宋体" w:eastAsia="仿宋_GB2312" w:cs="Times New Roman"/>
          <w:sz w:val="32"/>
          <w:szCs w:val="32"/>
        </w:rPr>
        <w:t>℃</w:t>
      </w:r>
      <w:r>
        <w:rPr>
          <w:rFonts w:ascii="Times New Roman" w:hAnsi="Times New Roman" w:eastAsia="仿宋_GB2312" w:cs="Times New Roman"/>
          <w:sz w:val="32"/>
          <w:szCs w:val="32"/>
        </w:rPr>
        <w:t>液体的气瓶；氧舱等。</w:t>
      </w:r>
    </w:p>
    <w:p w14:paraId="799989A5">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压力管道，是指利用一定的压力，用于输送气体或者液体的管状设备，其范围规定为最高工作压力大于或者等于0.1MPa(表压)的气体、液化气体、蒸汽介质或者可燃、易爆、有毒、有腐蚀性、最高工作温度高于或者等于标准沸点的液体介质，且公称直径大于25mm的管道。</w:t>
      </w:r>
    </w:p>
    <w:p w14:paraId="782B894E">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(四)电梯，是指动力驱动，利用沿刚性导轨运行的箱体或者沿固定线路运行的梯级(踏步)，进行升降或者平行运送人、货物的机电设备，包括载人(货)电梯、自动扶梯、自动人行道等。</w:t>
      </w:r>
    </w:p>
    <w:p w14:paraId="5D7C688A">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起重机械，是指用于垂直升降或者垂直升降并水平移动重物的机电设备，其范围规定为额定起重量大于或者等于0.5t的升降机；额定起重量大于或者等于1t，且提升高度大于或者等于2m的起重机和承重形式固定的电动葫芦等。</w:t>
      </w:r>
    </w:p>
    <w:p w14:paraId="13C5BC80">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(六)客运索道，是指动力驱动，利用柔性绳索牵引箱体等运载工具运送人员的机电设备，包括客运架空索道、客运缆车、客运拖牵索道等。</w:t>
      </w:r>
    </w:p>
    <w:p w14:paraId="482D8FC8">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(七)大型游乐设施，是指用于经营目的，承载乘客游乐的设施，其范围规定为设计最大运行线速度大于或者等于2m/s，或者运行高度距地面高于或者等于2m的载人大型游乐设施。</w:t>
      </w:r>
    </w:p>
    <w:p w14:paraId="4AD82E5F">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(八)场(厂)内专用机动车辆，是指除道路交通、农用车辆以外仅在工厂厂区、旅游景区、游乐场所等特定区域使用的专用机动车辆。</w:t>
      </w:r>
    </w:p>
    <w:p w14:paraId="2A612088">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特种设备包括其所用的材料、附属的安全附件、安全保护装置和与安全保护装置相关的设施。</w:t>
      </w:r>
    </w:p>
    <w:p w14:paraId="0B29DA71">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第一百条　</w:t>
      </w:r>
      <w:r>
        <w:rPr>
          <w:rFonts w:ascii="Times New Roman" w:hAnsi="Times New Roman" w:eastAsia="仿宋_GB2312" w:cs="Times New Roman"/>
          <w:sz w:val="32"/>
          <w:szCs w:val="32"/>
        </w:rPr>
        <w:t>压力管道设计、安装、使用的安全监督管理办法由国务院另行制定。</w:t>
      </w:r>
    </w:p>
    <w:p w14:paraId="06663C36">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第一百零一条　</w:t>
      </w:r>
      <w:r>
        <w:rPr>
          <w:rFonts w:ascii="Times New Roman" w:hAnsi="Times New Roman" w:eastAsia="仿宋_GB2312" w:cs="Times New Roman"/>
          <w:sz w:val="32"/>
          <w:szCs w:val="32"/>
        </w:rPr>
        <w:t>国务院特种设备安全监督管理部门可以授权省、自治区、直辖市特种设备安全监督管理部门负责本条例规定的特种设备行政许可工作，具体办法由国务院特种设备安全监督管理部门制定。</w:t>
      </w:r>
    </w:p>
    <w:p w14:paraId="5F47F1E6">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第一百零二条　</w:t>
      </w:r>
      <w:r>
        <w:rPr>
          <w:rFonts w:ascii="Times New Roman" w:hAnsi="Times New Roman" w:eastAsia="仿宋_GB2312" w:cs="Times New Roman"/>
          <w:sz w:val="32"/>
          <w:szCs w:val="32"/>
        </w:rPr>
        <w:t>特种设备行政许可、检验检测，应当按照国家有关规定收取费用。</w:t>
      </w:r>
    </w:p>
    <w:p w14:paraId="7DDC8BAC">
      <w:pPr>
        <w:ind w:firstLine="640" w:firstLineChars="200"/>
      </w:pPr>
      <w:r>
        <w:rPr>
          <w:rFonts w:ascii="Times New Roman" w:hAnsi="Times New Roman" w:eastAsia="黑体" w:cs="Times New Roman"/>
          <w:sz w:val="32"/>
          <w:szCs w:val="32"/>
        </w:rPr>
        <w:t>第一百零三条　</w:t>
      </w:r>
      <w:r>
        <w:rPr>
          <w:rFonts w:ascii="Times New Roman" w:hAnsi="Times New Roman" w:eastAsia="仿宋_GB2312" w:cs="Times New Roman"/>
          <w:sz w:val="32"/>
          <w:szCs w:val="32"/>
        </w:rPr>
        <w:t>本条例自2003年6月1日起施行。1982年2月6日国务院发布的《锅炉压力容器安全监察暂行条例》同时废止。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5C30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9C0B3F">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A9C0B3F">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17C64"/>
    <w:rsid w:val="008B6CEE"/>
    <w:rsid w:val="009F2C0A"/>
    <w:rsid w:val="00F31765"/>
    <w:rsid w:val="08717C64"/>
    <w:rsid w:val="0AB27A78"/>
    <w:rsid w:val="2CD249A1"/>
    <w:rsid w:val="32E15CB1"/>
    <w:rsid w:val="50B55759"/>
    <w:rsid w:val="75BF104B"/>
    <w:rsid w:val="79223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Ascii" w:hAnsiTheme="majorAscii" w:eastAsiaTheme="majorEastAsia"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8472</Words>
  <Characters>8497</Characters>
  <Lines>122</Lines>
  <Paragraphs>34</Paragraphs>
  <TotalTime>4</TotalTime>
  <ScaleCrop>false</ScaleCrop>
  <LinksUpToDate>false</LinksUpToDate>
  <CharactersWithSpaces>8565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2019-05-23T02:11:00Z</dcterms:created>
  <dc:creator>Administrator</dc:creator>
  <cp:lastModifiedBy>LS</cp:lastModifiedBy>
  <cp:lastPrinted>2019-05-25T10:28:00Z</cp:lastPrinted>
  <dcterms:modified xsi:type="dcterms:W3CDTF">2025-03-21T09:16:20Z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B60B454790684850B63CAF4E09F75B0C_13</vt:lpwstr>
  </property>
</Properties>
</file>