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8B0F1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65E60C8A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4035ECB3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0DC3B7B9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7EF2CD28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522" w:firstLineChars="100"/>
        <w:jc w:val="center"/>
        <w:textAlignment w:val="auto"/>
        <w:rPr>
          <w:rFonts w:hint="eastAsia"/>
          <w:b/>
          <w:caps w:val="0"/>
          <w:smallCaps w:val="0"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aps w:val="0"/>
          <w:smallCaps w:val="0"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楚天云采电子交易平台</w:t>
      </w:r>
    </w:p>
    <w:p w14:paraId="3E300113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522" w:firstLineChars="100"/>
        <w:jc w:val="center"/>
        <w:textAlignment w:val="auto"/>
        <w:rPr>
          <w:rFonts w:eastAsia="宋体"/>
          <w:b/>
          <w:caps w:val="0"/>
          <w:smallCaps w:val="0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aps w:val="0"/>
          <w:smallCaps w:val="0"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eastAsia="宋体"/>
          <w:b/>
          <w:caps w:val="0"/>
          <w:smallCaps w:val="0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操作手册</w:t>
      </w:r>
    </w:p>
    <w:p w14:paraId="7AC02949">
      <w:pPr>
        <w:pStyle w:val="33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36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01EAD889">
      <w:pPr>
        <w:pStyle w:val="33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36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3E7023A3">
      <w:pPr>
        <w:pStyle w:val="33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36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31F8083F">
      <w:pPr>
        <w:pStyle w:val="33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36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7105296F">
      <w:pPr>
        <w:pStyle w:val="33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36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64A5238A">
      <w:pPr>
        <w:pStyle w:val="33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36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2ACD58A6">
      <w:pPr>
        <w:pStyle w:val="33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36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41286D3F">
      <w:pPr>
        <w:pStyle w:val="33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2C904361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eastAsia="宋体"/>
          <w:b/>
          <w:caps w:val="0"/>
          <w:smallCaps w:val="0"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</w:pPr>
    </w:p>
    <w:p w14:paraId="2AE05F29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eastAsia="宋体"/>
          <w:b/>
          <w:caps w:val="0"/>
          <w:smallCaps w:val="0"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</w:pPr>
    </w:p>
    <w:p w14:paraId="56E4A7D8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sectPr>
          <w:headerReference r:id="rId6" w:type="first"/>
          <w:footerReference r:id="rId9" w:type="first"/>
          <w:footerReference r:id="rId7" w:type="default"/>
          <w:headerReference r:id="rId5" w:type="even"/>
          <w:footerReference r:id="rId8" w:type="even"/>
          <w:pgSz w:w="11906" w:h="16838"/>
          <w:pgMar w:top="1440" w:right="1797" w:bottom="1440" w:left="1843" w:header="454" w:footer="680" w:gutter="0"/>
          <w:pgNumType w:fmt="decimal" w:start="0"/>
          <w:cols w:space="720" w:num="1"/>
          <w:titlePg/>
          <w:docGrid w:type="lines" w:linePitch="312" w:charSpace="0"/>
        </w:sectPr>
      </w:pPr>
    </w:p>
    <w:p w14:paraId="503A8857">
      <w:pPr>
        <w:pStyle w:val="13"/>
        <w:pageBreakBefore w:val="0"/>
        <w:tabs>
          <w:tab w:val="right" w:leader="dot" w:pos="8266"/>
        </w:tabs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eastAsia="宋体"/>
          <w:b/>
          <w:caps w:val="0"/>
          <w:smallCap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aps w:val="0"/>
          <w:smallCap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目    录</w:t>
      </w:r>
    </w:p>
    <w:p w14:paraId="00DB38CA">
      <w:pPr>
        <w:pStyle w:val="13"/>
        <w:tabs>
          <w:tab w:val="right" w:leader="dot" w:pos="8266"/>
        </w:tabs>
      </w:pPr>
      <w:r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instrText xml:space="preserve">TOC \o "1-5" \h \u </w:instrText>
      </w:r>
      <w:r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_Toc8942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eastAsia="宋体"/>
          <w:caps w:val="0"/>
          <w:smallCaps w:val="0"/>
        </w:rPr>
        <w:t xml:space="preserve">一、 </w:t>
      </w:r>
      <w:r>
        <w:rPr>
          <w:rFonts w:hint="eastAsia" w:eastAsia="宋体"/>
          <w:caps w:val="0"/>
          <w:smallCaps w:val="0"/>
          <w:lang w:val="en-US" w:eastAsia="zh-CN"/>
        </w:rPr>
        <w:t>供应商</w:t>
      </w:r>
      <w:r>
        <w:rPr>
          <w:rFonts w:hint="eastAsia"/>
          <w:caps w:val="0"/>
          <w:smallCaps w:val="0"/>
          <w:lang w:val="en-US" w:eastAsia="zh-CN"/>
        </w:rPr>
        <w:t>注册</w:t>
      </w:r>
      <w:r>
        <w:tab/>
      </w:r>
      <w:r>
        <w:fldChar w:fldCharType="begin"/>
      </w:r>
      <w:r>
        <w:instrText xml:space="preserve"> PAGEREF _Toc8942 \h </w:instrText>
      </w:r>
      <w:r>
        <w:fldChar w:fldCharType="separate"/>
      </w:r>
      <w:r>
        <w:t>1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6FD6B258">
      <w:pPr>
        <w:pStyle w:val="15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_Toc14366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caps w:val="0"/>
          <w:smallCaps w:val="0"/>
        </w:rPr>
        <w:t xml:space="preserve">1.1、 </w:t>
      </w:r>
      <w:r>
        <w:rPr>
          <w:rFonts w:hint="eastAsia" w:eastAsia="宋体"/>
          <w:caps w:val="0"/>
          <w:smallCaps w:val="0"/>
          <w:lang w:val="en-US" w:eastAsia="zh-CN"/>
        </w:rPr>
        <w:t>供应商</w:t>
      </w:r>
      <w:r>
        <w:rPr>
          <w:rFonts w:eastAsia="宋体"/>
          <w:caps w:val="0"/>
          <w:smallCaps w:val="0"/>
        </w:rPr>
        <w:t>注册</w:t>
      </w:r>
      <w:r>
        <w:tab/>
      </w:r>
      <w:r>
        <w:fldChar w:fldCharType="begin"/>
      </w:r>
      <w:r>
        <w:instrText xml:space="preserve"> PAGEREF _Toc14366 \h </w:instrText>
      </w:r>
      <w:r>
        <w:fldChar w:fldCharType="separate"/>
      </w:r>
      <w:r>
        <w:t>1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49036E6D">
      <w:pPr>
        <w:pStyle w:val="15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_Toc21894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caps w:val="0"/>
          <w:smallCaps w:val="0"/>
        </w:rPr>
        <w:t xml:space="preserve">1.2、 </w:t>
      </w:r>
      <w:r>
        <w:rPr>
          <w:rFonts w:hint="eastAsia" w:eastAsia="宋体"/>
          <w:caps w:val="0"/>
          <w:smallCaps w:val="0"/>
          <w:lang w:val="en-US" w:eastAsia="zh-CN"/>
        </w:rPr>
        <w:t>供应商</w:t>
      </w:r>
      <w:r>
        <w:rPr>
          <w:rFonts w:eastAsia="宋体"/>
          <w:caps w:val="0"/>
          <w:smallCaps w:val="0"/>
        </w:rPr>
        <w:t>管理</w:t>
      </w:r>
      <w:r>
        <w:tab/>
      </w:r>
      <w:r>
        <w:fldChar w:fldCharType="begin"/>
      </w:r>
      <w:r>
        <w:instrText xml:space="preserve"> PAGEREF _Toc21894 \h </w:instrText>
      </w:r>
      <w:r>
        <w:fldChar w:fldCharType="separate"/>
      </w:r>
      <w:r>
        <w:t>2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02891174">
      <w:pPr>
        <w:pStyle w:val="13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_Toc2645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eastAsia="宋体"/>
          <w:caps w:val="0"/>
          <w:smallCaps w:val="0"/>
        </w:rPr>
        <w:t xml:space="preserve">二、 </w:t>
      </w:r>
      <w:r>
        <w:rPr>
          <w:rFonts w:hint="eastAsia" w:eastAsia="宋体"/>
          <w:caps w:val="0"/>
          <w:smallCaps w:val="0"/>
          <w:lang w:val="en-US" w:eastAsia="zh-CN"/>
        </w:rPr>
        <w:t>用户登录</w:t>
      </w:r>
      <w:r>
        <w:tab/>
      </w:r>
      <w:r>
        <w:fldChar w:fldCharType="begin"/>
      </w:r>
      <w:r>
        <w:instrText xml:space="preserve"> PAGEREF _Toc2645 \h </w:instrText>
      </w:r>
      <w:r>
        <w:fldChar w:fldCharType="separate"/>
      </w:r>
      <w:r>
        <w:t>3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37ACADA3">
      <w:pPr>
        <w:pStyle w:val="15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_Toc6402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caps w:val="0"/>
          <w:smallCaps w:val="0"/>
        </w:rPr>
        <w:t xml:space="preserve">2.1、 </w:t>
      </w:r>
      <w:r>
        <w:rPr>
          <w:rFonts w:hint="eastAsia" w:eastAsia="宋体"/>
          <w:caps w:val="0"/>
          <w:smallCaps w:val="0"/>
          <w:lang w:val="en-US" w:eastAsia="zh-CN"/>
        </w:rPr>
        <w:t>首页登录</w:t>
      </w:r>
      <w:r>
        <w:tab/>
      </w:r>
      <w:r>
        <w:fldChar w:fldCharType="begin"/>
      </w:r>
      <w:r>
        <w:instrText xml:space="preserve"> PAGEREF _Toc6402 \h </w:instrText>
      </w:r>
      <w:r>
        <w:fldChar w:fldCharType="separate"/>
      </w:r>
      <w:r>
        <w:t>3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0B441A30">
      <w:pPr>
        <w:pStyle w:val="15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_Toc10524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caps w:val="0"/>
          <w:smallCaps w:val="0"/>
          <w:lang w:val="en-US" w:eastAsia="zh-CN"/>
        </w:rPr>
        <w:t xml:space="preserve">2.2、 </w:t>
      </w:r>
      <w:r>
        <w:rPr>
          <w:rFonts w:hint="eastAsia" w:eastAsia="宋体"/>
          <w:caps w:val="0"/>
          <w:smallCaps w:val="0"/>
          <w:lang w:val="en-US" w:eastAsia="zh-CN"/>
        </w:rPr>
        <w:t>扫码绑定</w:t>
      </w:r>
      <w:r>
        <w:tab/>
      </w:r>
      <w:r>
        <w:fldChar w:fldCharType="begin"/>
      </w:r>
      <w:r>
        <w:instrText xml:space="preserve"> PAGEREF _Toc10524 \h </w:instrText>
      </w:r>
      <w:r>
        <w:fldChar w:fldCharType="separate"/>
      </w:r>
      <w:r>
        <w:t>5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606CDD29">
      <w:pPr>
        <w:pStyle w:val="13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_Toc14874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eastAsia="宋体"/>
          <w:caps w:val="0"/>
          <w:smallCaps w:val="0"/>
          <w:lang w:val="en-US" w:eastAsia="zh-CN"/>
        </w:rPr>
        <w:t xml:space="preserve">三、 </w:t>
      </w:r>
      <w:r>
        <w:rPr>
          <w:rFonts w:hint="eastAsia"/>
          <w:caps w:val="0"/>
          <w:smallCaps w:val="0"/>
          <w:lang w:val="en-US" w:eastAsia="zh-CN"/>
        </w:rPr>
        <w:t>投标</w:t>
      </w:r>
      <w:r>
        <w:rPr>
          <w:rFonts w:eastAsia="宋体"/>
          <w:caps w:val="0"/>
          <w:smallCaps w:val="0"/>
        </w:rPr>
        <w:t>业务</w:t>
      </w:r>
      <w:r>
        <w:rPr>
          <w:rFonts w:hint="eastAsia"/>
          <w:caps w:val="0"/>
          <w:smallCaps w:val="0"/>
          <w:lang w:val="en-US" w:eastAsia="zh-CN"/>
        </w:rPr>
        <w:t>操作</w:t>
      </w:r>
      <w:r>
        <w:tab/>
      </w:r>
      <w:r>
        <w:fldChar w:fldCharType="begin"/>
      </w:r>
      <w:r>
        <w:instrText xml:space="preserve"> PAGEREF _Toc14874 \h </w:instrText>
      </w:r>
      <w:r>
        <w:fldChar w:fldCharType="separate"/>
      </w:r>
      <w:r>
        <w:t>7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5BF40FF3">
      <w:pPr>
        <w:pStyle w:val="15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_Toc8750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caps w:val="0"/>
          <w:smallCaps w:val="0"/>
        </w:rPr>
        <w:t xml:space="preserve">3.1、 </w:t>
      </w:r>
      <w:r>
        <w:rPr>
          <w:rFonts w:hint="eastAsia" w:eastAsia="宋体"/>
          <w:caps w:val="0"/>
          <w:smallCaps w:val="0"/>
          <w:lang w:val="en-US" w:eastAsia="zh-CN"/>
        </w:rPr>
        <w:t>公告信息</w:t>
      </w:r>
      <w:r>
        <w:tab/>
      </w:r>
      <w:r>
        <w:fldChar w:fldCharType="begin"/>
      </w:r>
      <w:r>
        <w:instrText xml:space="preserve"> PAGEREF _Toc8750 \h </w:instrText>
      </w:r>
      <w:r>
        <w:fldChar w:fldCharType="separate"/>
      </w:r>
      <w:r>
        <w:t>7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5DDBFB40">
      <w:pPr>
        <w:pStyle w:val="10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_Toc15350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</w:rPr>
        <w:t xml:space="preserve">3.1.1、 </w:t>
      </w:r>
      <w:r>
        <w:rPr>
          <w:rFonts w:hint="eastAsia" w:eastAsia="宋体"/>
          <w:caps w:val="0"/>
          <w:smallCaps w:val="0"/>
          <w:lang w:val="en-US" w:eastAsia="zh-CN"/>
        </w:rPr>
        <w:t>公告详情</w:t>
      </w:r>
      <w:r>
        <w:tab/>
      </w:r>
      <w:r>
        <w:fldChar w:fldCharType="begin"/>
      </w:r>
      <w:r>
        <w:instrText xml:space="preserve"> PAGEREF _Toc15350 \h </w:instrText>
      </w:r>
      <w:r>
        <w:fldChar w:fldCharType="separate"/>
      </w:r>
      <w:r>
        <w:t>7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3F681288">
      <w:pPr>
        <w:pStyle w:val="10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_Toc20229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</w:rPr>
        <w:t xml:space="preserve">3.1.2、 </w:t>
      </w:r>
      <w:r>
        <w:rPr>
          <w:rFonts w:hint="eastAsia"/>
          <w:caps w:val="0"/>
          <w:smallCaps w:val="0"/>
          <w:lang w:val="en-US" w:eastAsia="zh-CN"/>
        </w:rPr>
        <w:t>进入项目</w:t>
      </w:r>
      <w:r>
        <w:tab/>
      </w:r>
      <w:r>
        <w:fldChar w:fldCharType="begin"/>
      </w:r>
      <w:r>
        <w:instrText xml:space="preserve"> PAGEREF _Toc20229 \h </w:instrText>
      </w:r>
      <w:r>
        <w:fldChar w:fldCharType="separate"/>
      </w:r>
      <w:r>
        <w:t>9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6BF51F5A">
      <w:pPr>
        <w:pStyle w:val="15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_Toc12626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caps w:val="0"/>
          <w:smallCaps w:val="0"/>
        </w:rPr>
        <w:t xml:space="preserve">3.2、 </w:t>
      </w:r>
      <w:r>
        <w:rPr>
          <w:rFonts w:hint="eastAsia" w:eastAsia="宋体"/>
          <w:caps w:val="0"/>
          <w:smallCaps w:val="0"/>
          <w:lang w:val="en-US" w:eastAsia="zh-CN"/>
        </w:rPr>
        <w:t>我的项目</w:t>
      </w:r>
      <w:r>
        <w:tab/>
      </w:r>
      <w:r>
        <w:fldChar w:fldCharType="begin"/>
      </w:r>
      <w:r>
        <w:instrText xml:space="preserve"> PAGEREF _Toc12626 \h </w:instrText>
      </w:r>
      <w:r>
        <w:fldChar w:fldCharType="separate"/>
      </w:r>
      <w:r>
        <w:t>10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77D27188">
      <w:pPr>
        <w:pStyle w:val="10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_Toc16877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</w:rPr>
        <w:t xml:space="preserve">3.2.1、 </w:t>
      </w:r>
      <w:r>
        <w:rPr>
          <w:rFonts w:hint="eastAsia" w:eastAsia="宋体"/>
          <w:caps w:val="0"/>
          <w:smallCaps w:val="0"/>
          <w:lang w:val="en-US" w:eastAsia="zh-CN"/>
        </w:rPr>
        <w:t>招标文件领取</w:t>
      </w:r>
      <w:r>
        <w:tab/>
      </w:r>
      <w:r>
        <w:fldChar w:fldCharType="begin"/>
      </w:r>
      <w:r>
        <w:instrText xml:space="preserve"> PAGEREF _Toc16877 \h </w:instrText>
      </w:r>
      <w:r>
        <w:fldChar w:fldCharType="separate"/>
      </w:r>
      <w:r>
        <w:t>10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4BE32C40">
      <w:pPr>
        <w:pStyle w:val="10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_Toc3014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</w:rPr>
        <w:t xml:space="preserve">3.2.2、 </w:t>
      </w:r>
      <w:r>
        <w:rPr>
          <w:rFonts w:eastAsia="宋体"/>
          <w:caps w:val="0"/>
          <w:smallCaps w:val="0"/>
        </w:rPr>
        <w:t>答疑澄清文件领取</w:t>
      </w:r>
      <w:r>
        <w:tab/>
      </w:r>
      <w:r>
        <w:fldChar w:fldCharType="begin"/>
      </w:r>
      <w:r>
        <w:instrText xml:space="preserve"> PAGEREF _Toc3014 \h </w:instrText>
      </w:r>
      <w:r>
        <w:fldChar w:fldCharType="separate"/>
      </w:r>
      <w:r>
        <w:t>15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46E6BF53">
      <w:pPr>
        <w:pStyle w:val="10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_Toc5300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</w:rPr>
        <w:t xml:space="preserve">3.2.3、 </w:t>
      </w:r>
      <w:r>
        <w:rPr>
          <w:rFonts w:hint="eastAsia" w:eastAsia="宋体"/>
          <w:caps w:val="0"/>
          <w:smallCaps w:val="0"/>
          <w:lang w:val="en-US" w:eastAsia="zh-CN"/>
        </w:rPr>
        <w:t>上传投标文件</w:t>
      </w:r>
      <w:r>
        <w:tab/>
      </w:r>
      <w:r>
        <w:fldChar w:fldCharType="begin"/>
      </w:r>
      <w:r>
        <w:instrText xml:space="preserve"> PAGEREF _Toc5300 \h </w:instrText>
      </w:r>
      <w:r>
        <w:fldChar w:fldCharType="separate"/>
      </w:r>
      <w:r>
        <w:t>19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1424CDDC">
      <w:pPr>
        <w:pStyle w:val="10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_Toc31278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</w:rPr>
        <w:t xml:space="preserve">3.2.4、 </w:t>
      </w:r>
      <w:r>
        <w:rPr>
          <w:rFonts w:hint="eastAsia" w:eastAsia="宋体"/>
          <w:caps w:val="0"/>
          <w:smallCaps w:val="0"/>
          <w:lang w:val="en-US" w:eastAsia="zh-CN"/>
        </w:rPr>
        <w:t>提问</w:t>
      </w:r>
      <w:r>
        <w:tab/>
      </w:r>
      <w:r>
        <w:fldChar w:fldCharType="begin"/>
      </w:r>
      <w:r>
        <w:instrText xml:space="preserve"> PAGEREF _Toc31278 \h </w:instrText>
      </w:r>
      <w:r>
        <w:fldChar w:fldCharType="separate"/>
      </w:r>
      <w:r>
        <w:t>22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0F788202">
      <w:pPr>
        <w:pStyle w:val="10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_Toc28129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</w:rPr>
        <w:t xml:space="preserve">3.2.5、 </w:t>
      </w:r>
      <w:r>
        <w:rPr>
          <w:rFonts w:eastAsia="宋体"/>
          <w:caps w:val="0"/>
          <w:smallCaps w:val="0"/>
        </w:rPr>
        <w:t>异议</w:t>
      </w:r>
      <w:r>
        <w:tab/>
      </w:r>
      <w:r>
        <w:fldChar w:fldCharType="begin"/>
      </w:r>
      <w:r>
        <w:instrText xml:space="preserve"> PAGEREF _Toc28129 \h </w:instrText>
      </w:r>
      <w:r>
        <w:fldChar w:fldCharType="separate"/>
      </w:r>
      <w:r>
        <w:t>24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1AF854AB">
      <w:pPr>
        <w:pStyle w:val="10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_Toc30610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</w:rPr>
        <w:t xml:space="preserve">3.2.6、 </w:t>
      </w:r>
      <w:r>
        <w:rPr>
          <w:rFonts w:eastAsia="宋体"/>
          <w:caps w:val="0"/>
          <w:smallCaps w:val="0"/>
        </w:rPr>
        <w:t>投诉</w:t>
      </w:r>
      <w:r>
        <w:tab/>
      </w:r>
      <w:r>
        <w:fldChar w:fldCharType="begin"/>
      </w:r>
      <w:r>
        <w:instrText xml:space="preserve"> PAGEREF _Toc30610 \h </w:instrText>
      </w:r>
      <w:r>
        <w:fldChar w:fldCharType="separate"/>
      </w:r>
      <w:r>
        <w:t>27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20B2CBB3">
      <w:pPr>
        <w:pStyle w:val="15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_Toc30870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cs="Times New Roman"/>
          <w:lang w:val="en-US" w:eastAsia="zh-CN"/>
        </w:rPr>
        <w:t xml:space="preserve">3.3、 </w:t>
      </w:r>
      <w:r>
        <w:rPr>
          <w:rFonts w:hint="eastAsia"/>
          <w:lang w:val="en-US" w:eastAsia="zh-CN"/>
        </w:rPr>
        <w:t>磋商谈判</w:t>
      </w:r>
      <w:r>
        <w:tab/>
      </w:r>
      <w:r>
        <w:fldChar w:fldCharType="begin"/>
      </w:r>
      <w:r>
        <w:instrText xml:space="preserve"> PAGEREF _Toc30870 \h </w:instrText>
      </w:r>
      <w:r>
        <w:fldChar w:fldCharType="separate"/>
      </w:r>
      <w:r>
        <w:t>30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50DCA72F">
      <w:pPr>
        <w:pStyle w:val="15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_Toc30196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cs="Times New Roman"/>
          <w:lang w:val="en-US" w:eastAsia="zh-CN"/>
        </w:rPr>
        <w:t xml:space="preserve">3.4、 </w:t>
      </w:r>
      <w:r>
        <w:rPr>
          <w:rFonts w:hint="eastAsia"/>
          <w:lang w:val="en-US" w:eastAsia="zh-CN"/>
        </w:rPr>
        <w:t>磋商多轮报价</w:t>
      </w:r>
      <w:r>
        <w:tab/>
      </w:r>
      <w:r>
        <w:fldChar w:fldCharType="begin"/>
      </w:r>
      <w:r>
        <w:instrText xml:space="preserve"> PAGEREF _Toc30196 \h </w:instrText>
      </w:r>
      <w:r>
        <w:fldChar w:fldCharType="separate"/>
      </w:r>
      <w:r>
        <w:t>32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2E034A61">
      <w:pPr>
        <w:pStyle w:val="15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_Toc11400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caps w:val="0"/>
          <w:smallCaps w:val="0"/>
        </w:rPr>
        <w:t xml:space="preserve">3.5、 </w:t>
      </w:r>
      <w:r>
        <w:rPr>
          <w:rFonts w:hint="eastAsia" w:eastAsia="宋体"/>
          <w:caps w:val="0"/>
          <w:smallCaps w:val="0"/>
          <w:lang w:val="en-US" w:eastAsia="zh-CN"/>
        </w:rPr>
        <w:t>中标项目</w:t>
      </w:r>
      <w:r>
        <w:tab/>
      </w:r>
      <w:r>
        <w:fldChar w:fldCharType="begin"/>
      </w:r>
      <w:r>
        <w:instrText xml:space="preserve"> PAGEREF _Toc11400 \h </w:instrText>
      </w:r>
      <w:r>
        <w:fldChar w:fldCharType="separate"/>
      </w:r>
      <w:r>
        <w:t>34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69D7E7F7">
      <w:pPr>
        <w:pStyle w:val="10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_Toc11507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</w:rPr>
        <w:t xml:space="preserve">3.5.1、 </w:t>
      </w:r>
      <w:r>
        <w:rPr>
          <w:rFonts w:eastAsia="宋体"/>
          <w:caps w:val="0"/>
          <w:smallCaps w:val="0"/>
        </w:rPr>
        <w:t>中标通知书</w:t>
      </w:r>
      <w:r>
        <w:rPr>
          <w:rFonts w:hint="eastAsia" w:eastAsia="宋体"/>
          <w:caps w:val="0"/>
          <w:smallCaps w:val="0"/>
          <w:lang w:val="en-US" w:eastAsia="zh-CN"/>
        </w:rPr>
        <w:t>查看</w:t>
      </w:r>
      <w:r>
        <w:tab/>
      </w:r>
      <w:r>
        <w:fldChar w:fldCharType="begin"/>
      </w:r>
      <w:r>
        <w:instrText xml:space="preserve"> PAGEREF _Toc11507 \h </w:instrText>
      </w:r>
      <w:r>
        <w:fldChar w:fldCharType="separate"/>
      </w:r>
      <w:r>
        <w:t>34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2E41803E">
      <w:pPr>
        <w:pStyle w:val="10"/>
        <w:tabs>
          <w:tab w:val="right" w:leader="dot" w:pos="8266"/>
        </w:tabs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="宋体"/>
          <w:caps w:val="0"/>
          <w:smallCaps w:val="0"/>
        </w:rPr>
        <w:instrText xml:space="preserve"> HYPERLINK \l _Toc28337 </w:instrText>
      </w:r>
      <w:r>
        <w:rPr>
          <w:rFonts w:eastAsia="宋体"/>
          <w:caps w:val="0"/>
          <w:smallCaps w:val="0"/>
        </w:rPr>
        <w:fldChar w:fldCharType="separate"/>
      </w:r>
      <w:r>
        <w:rPr>
          <w:rFonts w:hint="eastAsia" w:ascii="Times New Roman" w:hAnsi="Times New Roman" w:eastAsia="宋体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</w:rPr>
        <w:t xml:space="preserve">3.5.2、 </w:t>
      </w:r>
      <w:r>
        <w:rPr>
          <w:rFonts w:eastAsia="宋体"/>
          <w:caps w:val="0"/>
          <w:smallCaps w:val="0"/>
        </w:rPr>
        <w:t>合同签署</w:t>
      </w:r>
      <w:r>
        <w:tab/>
      </w:r>
      <w:r>
        <w:fldChar w:fldCharType="begin"/>
      </w:r>
      <w:r>
        <w:instrText xml:space="preserve"> PAGEREF _Toc28337 \h </w:instrText>
      </w:r>
      <w:r>
        <w:fldChar w:fldCharType="separate"/>
      </w:r>
      <w:r>
        <w:t>36</w:t>
      </w:r>
      <w:r>
        <w:fldChar w:fldCharType="end"/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6DA389FA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6D17D57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3DB7FE2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5DBEA6F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5C4F4A5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4311045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13CF82A6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66A9608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636396DF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1C235E13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0F1C232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6A5134E5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17BE4B2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2D84D320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58A16CEC"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11" w:type="first"/>
          <w:footerReference r:id="rId10" w:type="default"/>
          <w:pgSz w:w="11906" w:h="16838"/>
          <w:pgMar w:top="1440" w:right="1797" w:bottom="1440" w:left="1843" w:header="454" w:footer="680" w:gutter="0"/>
          <w:pgNumType w:fmt="decimal" w:start="1"/>
          <w:cols w:space="720" w:num="1"/>
          <w:titlePg/>
          <w:docGrid w:type="lines" w:linePitch="312" w:charSpace="0"/>
        </w:sectPr>
      </w:pPr>
      <w:bookmarkStart w:id="0" w:name="_Toc728"/>
      <w:bookmarkStart w:id="1" w:name="_Toc21502"/>
      <w:bookmarkStart w:id="2" w:name="_Toc30799"/>
      <w:bookmarkStart w:id="3" w:name="_Toc8942"/>
    </w:p>
    <w:p w14:paraId="33380705"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供应商</w:t>
      </w:r>
      <w:bookmarkEnd w:id="0"/>
      <w:bookmarkEnd w:id="1"/>
      <w:bookmarkEnd w:id="2"/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注册</w:t>
      </w:r>
      <w:bookmarkEnd w:id="3"/>
    </w:p>
    <w:p w14:paraId="2BD8E5DE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本系统主要提供给各类投标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使用，实现投标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注册、诚信库管理、投标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网上交易业务处理、业务查询等功能。</w:t>
      </w:r>
    </w:p>
    <w:p w14:paraId="6E036064">
      <w:pPr>
        <w:pStyle w:val="3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4" w:name="_Toc14366"/>
      <w:bookmarkStart w:id="5" w:name="_Toc18967"/>
      <w:bookmarkStart w:id="6" w:name="_Toc1599"/>
      <w:bookmarkStart w:id="7" w:name="_Toc14696"/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注册</w:t>
      </w:r>
      <w:bookmarkEnd w:id="4"/>
      <w:bookmarkEnd w:id="5"/>
      <w:bookmarkEnd w:id="6"/>
      <w:bookmarkEnd w:id="7"/>
    </w:p>
    <w:p w14:paraId="4CA68F5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投标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可以进行网上注册，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注册成功后，填写基本信息，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经过工作人员审核同意</w:t>
      </w:r>
      <w:r>
        <w:rPr>
          <w:rFonts w:hint="eastAsia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目前是自动审核</w:t>
      </w:r>
      <w:r>
        <w:rPr>
          <w:rFonts w:hint="eastAsia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后，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该账号可以进行报名等操作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5D55014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4289F590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1、投标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登录交易平台，点击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免费注册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”。如下图：</w:t>
      </w:r>
    </w:p>
    <w:p w14:paraId="7852FA20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</w:rPr>
        <w:drawing>
          <wp:inline distT="0" distB="0" distL="114300" distR="114300">
            <wp:extent cx="5241290" cy="1833880"/>
            <wp:effectExtent l="0" t="0" r="16510" b="13970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31680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2、点击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我已阅读并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同意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该协议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按钮，确认注册协议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128B401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</w:rPr>
        <w:drawing>
          <wp:inline distT="0" distB="0" distL="114300" distR="114300">
            <wp:extent cx="5240655" cy="1936750"/>
            <wp:effectExtent l="0" t="0" r="17145" b="6350"/>
            <wp:docPr id="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19B29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3、填写信息，点击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立即注册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按钮，提示注册成功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4CF50FD7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</w:rPr>
        <w:drawing>
          <wp:inline distT="0" distB="0" distL="114300" distR="114300">
            <wp:extent cx="5243195" cy="2433320"/>
            <wp:effectExtent l="0" t="0" r="14605" b="5080"/>
            <wp:docPr id="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9F641">
      <w:pPr>
        <w:pStyle w:val="3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8" w:name="_Toc24464"/>
      <w:bookmarkStart w:id="9" w:name="_Toc20182"/>
      <w:bookmarkStart w:id="10" w:name="_Toc31268"/>
      <w:bookmarkStart w:id="11" w:name="_Toc21894"/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管理</w:t>
      </w:r>
      <w:bookmarkEnd w:id="8"/>
      <w:bookmarkEnd w:id="9"/>
      <w:bookmarkEnd w:id="10"/>
      <w:bookmarkEnd w:id="11"/>
    </w:p>
    <w:p w14:paraId="0687DE7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投标单位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登录后可以进行本单位基本信息的维护，录入、修改基本信息。</w:t>
      </w:r>
    </w:p>
    <w:p w14:paraId="603413C0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5216834C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1、点击基本信息菜单中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修改信息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按钮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填写信息并提交审核，对诚信库信息进行维护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2BB7F0B7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</w:rPr>
        <w:drawing>
          <wp:inline distT="0" distB="0" distL="114300" distR="114300">
            <wp:extent cx="5244465" cy="1976120"/>
            <wp:effectExtent l="0" t="0" r="13335" b="5080"/>
            <wp:docPr id="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3B8BE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注：此处对于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供应商信息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维护不详细介绍。</w:t>
      </w:r>
    </w:p>
    <w:p w14:paraId="5142E391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14048F38">
      <w:pP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12" w:name="_Toc20698"/>
      <w:bookmarkStart w:id="13" w:name="_Toc24392"/>
      <w:bookmarkStart w:id="14" w:name="_Toc23970"/>
      <w:bookmarkStart w:id="15" w:name="_Toc6227"/>
      <w:bookmarkStart w:id="16" w:name="_Toc28546"/>
      <w:bookmarkStart w:id="17" w:name="_Toc5804"/>
      <w:bookmarkStart w:id="18" w:name="_Toc8195"/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04C62736"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19" w:name="_Toc2645"/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用户登录</w:t>
      </w:r>
      <w:bookmarkEnd w:id="12"/>
      <w:bookmarkEnd w:id="13"/>
      <w:bookmarkEnd w:id="14"/>
      <w:bookmarkEnd w:id="15"/>
      <w:bookmarkEnd w:id="19"/>
    </w:p>
    <w:p w14:paraId="3D738BFF">
      <w:pPr>
        <w:pStyle w:val="3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</w:rPr>
      </w:pPr>
      <w:bookmarkStart w:id="20" w:name="_Toc6402"/>
      <w:bookmarkStart w:id="21" w:name="_Toc16090"/>
      <w:bookmarkStart w:id="22" w:name="_Toc9795"/>
      <w:r>
        <w:rPr>
          <w:rFonts w:hint="eastAsia" w:eastAsia="宋体"/>
          <w:caps w:val="0"/>
          <w:smallCaps w:val="0"/>
          <w:lang w:val="en-US" w:eastAsia="zh-CN"/>
        </w:rPr>
        <w:t>首页登录</w:t>
      </w:r>
      <w:bookmarkEnd w:id="20"/>
      <w:bookmarkEnd w:id="21"/>
      <w:bookmarkEnd w:id="22"/>
    </w:p>
    <w:p w14:paraId="4C0A9961">
      <w:pPr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hint="eastAsia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打开“</w:t>
      </w:r>
      <w:r>
        <w:rPr>
          <w:rFonts w:hint="eastAsia" w:ascii="宋体" w:hAnsi="宋体" w:cs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楚天云采电子交易平台</w:t>
      </w:r>
      <w:r>
        <w:rPr>
          <w:rFonts w:hint="eastAsia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</w:t>
      </w:r>
      <w:r>
        <w:rPr>
          <w:rFonts w:hint="eastAsia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 w14:paraId="3270BECA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921250" cy="2611755"/>
            <wp:effectExtent l="0" t="0" r="1270" b="9525"/>
            <wp:docPr id="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2125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DBE2A">
      <w:pPr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/>
          <w:caps w:val="0"/>
          <w:smallCaps w:val="0"/>
        </w:rPr>
      </w:pPr>
      <w:r>
        <w:rPr>
          <w:rFonts w:hint="eastAsia" w:eastAsia="宋体"/>
          <w:caps w:val="0"/>
          <w:smallCaps w:val="0"/>
          <w:lang w:val="en-US" w:eastAsia="zh-CN"/>
        </w:rPr>
        <w:t>登录方式：</w:t>
      </w:r>
      <w:r>
        <w:rPr>
          <w:rFonts w:hint="eastAsia"/>
          <w:caps w:val="0"/>
          <w:smallCaps w:val="0"/>
          <w:lang w:val="en-US" w:eastAsia="zh-CN"/>
        </w:rPr>
        <w:t>账号</w:t>
      </w:r>
      <w:r>
        <w:rPr>
          <w:rFonts w:hint="eastAsia" w:eastAsia="宋体"/>
          <w:caps w:val="0"/>
          <w:smallCaps w:val="0"/>
          <w:lang w:val="en-US" w:eastAsia="zh-CN"/>
        </w:rPr>
        <w:t>登录、扫码登陆</w:t>
      </w:r>
      <w:r>
        <w:rPr>
          <w:rFonts w:hint="eastAsia"/>
          <w:caps w:val="0"/>
          <w:smallCaps w:val="0"/>
          <w:lang w:val="en-US" w:eastAsia="zh-CN"/>
        </w:rPr>
        <w:t>、手机登录</w:t>
      </w:r>
    </w:p>
    <w:p w14:paraId="28E8E256">
      <w:pPr>
        <w:pageBreakBefore w:val="0"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/>
          <w:caps w:val="0"/>
          <w:smallCaps w:val="0"/>
          <w:lang w:val="en-US" w:eastAsia="zh-CN"/>
        </w:rPr>
      </w:pPr>
      <w:r>
        <w:rPr>
          <w:rFonts w:hint="eastAsia"/>
          <w:caps w:val="0"/>
          <w:smallCaps w:val="0"/>
          <w:lang w:val="en-US" w:eastAsia="zh-CN"/>
        </w:rPr>
        <w:t>账号</w:t>
      </w:r>
      <w:r>
        <w:rPr>
          <w:rFonts w:hint="eastAsia" w:eastAsia="宋体"/>
          <w:caps w:val="0"/>
          <w:smallCaps w:val="0"/>
          <w:lang w:val="en-US" w:eastAsia="zh-CN"/>
        </w:rPr>
        <w:t>登录：输入账号密码，点击【登录】。</w:t>
      </w:r>
    </w:p>
    <w:p w14:paraId="71E4A71F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宋体" w:hAnsi="宋体" w:eastAsia="宋体" w:cs="宋体"/>
          <w:caps w:val="0"/>
          <w:smallCaps w:val="0"/>
          <w:lang w:val="en-US" w:eastAsia="zh-CN"/>
        </w:rPr>
      </w:pPr>
      <w:r>
        <w:rPr>
          <w:rFonts w:hint="eastAsia" w:eastAsia="宋体"/>
          <w:caps w:val="0"/>
          <w:smallCaps w:val="0"/>
          <w:lang w:val="en-US" w:eastAsia="zh-CN"/>
        </w:rPr>
        <w:t>注：</w:t>
      </w:r>
      <w:r>
        <w:rPr>
          <w:rFonts w:hint="eastAsia" w:ascii="宋体" w:hAnsi="宋体" w:eastAsia="宋体" w:cs="宋体"/>
          <w:caps w:val="0"/>
          <w:smallCaps w:val="0"/>
          <w:lang w:val="en-US" w:eastAsia="zh-CN"/>
        </w:rPr>
        <w:t>如果账号或者密码输入错误，提示：系统不能完成您的登录请求，请检查您的用户名和密码是否匹配！还剩下X次机会!</w:t>
      </w:r>
    </w:p>
    <w:p w14:paraId="5247BFF1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宋体" w:hAnsi="宋体" w:eastAsia="宋体" w:cs="宋体"/>
          <w:caps w:val="0"/>
          <w:smallCaps w:val="0"/>
          <w:lang w:val="en-US" w:eastAsia="zh-CN"/>
        </w:rPr>
      </w:pPr>
      <w:r>
        <w:rPr>
          <w:rFonts w:hint="eastAsia" w:ascii="宋体" w:hAnsi="宋体" w:eastAsia="宋体" w:cs="宋体"/>
          <w:caps w:val="0"/>
          <w:smallCaps w:val="0"/>
          <w:lang w:val="en-US" w:eastAsia="zh-CN"/>
        </w:rPr>
        <w:t>每输错一次，提醒中剩下次数会递减。当输错超过5次，该用户账号会被锁定。</w:t>
      </w:r>
    </w:p>
    <w:p w14:paraId="16DCCA81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宋体" w:hAnsi="宋体" w:eastAsia="宋体" w:cs="宋体"/>
          <w:caps w:val="0"/>
          <w:smallCaps w:val="0"/>
          <w:lang w:val="en-US" w:eastAsia="zh-CN"/>
        </w:rPr>
      </w:pPr>
      <w:r>
        <w:rPr>
          <w:rFonts w:hint="eastAsia" w:ascii="宋体" w:hAnsi="宋体" w:eastAsia="宋体" w:cs="宋体"/>
          <w:caps w:val="0"/>
          <w:smallCaps w:val="0"/>
          <w:lang w:val="en-US" w:eastAsia="zh-CN"/>
        </w:rPr>
        <w:t>当账号密码输错之后，再次使用用户登录就要输入验证码，当验证码输入错误后，系统会提示“系统不能完成您的登录请求，请检查验证码是否填写正确！”</w:t>
      </w:r>
    </w:p>
    <w:p w14:paraId="64A7E09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eastAsia="宋体"/>
          <w:caps w:val="0"/>
          <w:smallCaps w:val="0"/>
        </w:rPr>
      </w:pPr>
      <w:r>
        <w:drawing>
          <wp:inline distT="0" distB="0" distL="114300" distR="114300">
            <wp:extent cx="4992370" cy="2246630"/>
            <wp:effectExtent l="0" t="0" r="6350" b="8890"/>
            <wp:docPr id="13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rcRect l="1293"/>
                    <a:stretch>
                      <a:fillRect/>
                    </a:stretch>
                  </pic:blipFill>
                  <pic:spPr>
                    <a:xfrm>
                      <a:off x="0" y="0"/>
                      <a:ext cx="499237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AEEB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eastAsia="宋体"/>
          <w:caps w:val="0"/>
          <w:smallCaps w:val="0"/>
        </w:rPr>
      </w:pPr>
    </w:p>
    <w:p w14:paraId="6F102FC9">
      <w:pPr>
        <w:pageBreakBefore w:val="0"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420" w:firstLineChars="200"/>
        <w:textAlignment w:val="auto"/>
        <w:rPr>
          <w:rFonts w:hint="eastAsia" w:eastAsia="宋体"/>
          <w:caps w:val="0"/>
          <w:smallCaps w:val="0"/>
          <w:lang w:val="en-US" w:eastAsia="zh-CN"/>
        </w:rPr>
      </w:pPr>
      <w:r>
        <w:rPr>
          <w:rFonts w:hint="eastAsia" w:eastAsia="宋体"/>
          <w:caps w:val="0"/>
          <w:smallCaps w:val="0"/>
          <w:lang w:val="en-US" w:eastAsia="zh-CN"/>
        </w:rPr>
        <w:t>扫码登录：打开新点标证通，扫一扫登录</w:t>
      </w:r>
    </w:p>
    <w:p w14:paraId="19F9FB13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057775" cy="2570480"/>
            <wp:effectExtent l="0" t="0" r="1905" b="5080"/>
            <wp:docPr id="13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C3AB6">
      <w:pPr>
        <w:pageBreakBefore w:val="0"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caps w:val="0"/>
          <w:smallCaps w:val="0"/>
          <w:lang w:val="en-US" w:eastAsia="zh-CN"/>
        </w:rPr>
      </w:pPr>
      <w:r>
        <w:rPr>
          <w:rFonts w:hint="eastAsia" w:ascii="宋体" w:hAnsi="宋体" w:eastAsia="宋体" w:cs="宋体"/>
          <w:caps w:val="0"/>
          <w:smallCaps w:val="0"/>
          <w:lang w:val="en-US" w:eastAsia="zh-CN"/>
        </w:rPr>
        <w:t>手机登录：打开新点标证通，扫一扫登录，输入手机号码，点击“获取验证码”，填写手机获取到的验证码，进行登录</w:t>
      </w:r>
    </w:p>
    <w:p w14:paraId="060F85FD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057775" cy="2296795"/>
            <wp:effectExtent l="0" t="0" r="1905" b="4445"/>
            <wp:docPr id="130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3108C">
      <w:pPr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420" w:firstLineChars="200"/>
        <w:textAlignment w:val="auto"/>
        <w:rPr>
          <w:rFonts w:hint="eastAsia" w:eastAsia="宋体"/>
          <w:caps w:val="0"/>
          <w:smallCaps w:val="0"/>
          <w:lang w:val="en-US" w:eastAsia="zh-CN"/>
        </w:rPr>
      </w:pPr>
      <w:r>
        <w:rPr>
          <w:rFonts w:hint="eastAsia" w:eastAsia="宋体"/>
          <w:caps w:val="0"/>
          <w:smallCaps w:val="0"/>
          <w:lang w:val="en-US" w:eastAsia="zh-CN"/>
        </w:rPr>
        <w:t>登录页面点击“驱动下载”即可进行下载相应驱动程序</w:t>
      </w:r>
    </w:p>
    <w:p w14:paraId="05A7598E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eastAsia="宋体"/>
          <w:caps w:val="0"/>
          <w:smallCaps w:val="0"/>
        </w:rPr>
      </w:pPr>
      <w:r>
        <w:drawing>
          <wp:inline distT="0" distB="0" distL="114300" distR="114300">
            <wp:extent cx="5057775" cy="2317750"/>
            <wp:effectExtent l="0" t="0" r="1905" b="13970"/>
            <wp:docPr id="130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F0CEE">
      <w:pPr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420" w:firstLineChars="200"/>
        <w:textAlignment w:val="auto"/>
        <w:rPr>
          <w:rFonts w:hint="eastAsia" w:eastAsia="宋体"/>
          <w:caps w:val="0"/>
          <w:smallCaps w:val="0"/>
          <w:lang w:val="en-US" w:eastAsia="zh-CN"/>
        </w:rPr>
      </w:pPr>
      <w:r>
        <w:rPr>
          <w:rFonts w:hint="eastAsia" w:eastAsia="宋体"/>
          <w:caps w:val="0"/>
          <w:smallCaps w:val="0"/>
          <w:lang w:val="en-US" w:eastAsia="zh-CN"/>
        </w:rPr>
        <w:t>登录页面点击“手册下载”即可以下载操作手册等文档。</w:t>
      </w:r>
    </w:p>
    <w:p w14:paraId="57D9D891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default" w:eastAsia="宋体"/>
          <w:caps w:val="0"/>
          <w:smallCaps w:val="0"/>
          <w:lang w:val="en-US" w:eastAsia="zh-CN"/>
        </w:rPr>
      </w:pPr>
      <w:r>
        <w:drawing>
          <wp:inline distT="0" distB="0" distL="114300" distR="114300">
            <wp:extent cx="5057775" cy="2223770"/>
            <wp:effectExtent l="0" t="0" r="1905" b="1270"/>
            <wp:docPr id="130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1779B">
      <w:pPr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420" w:firstLineChars="200"/>
        <w:textAlignment w:val="auto"/>
        <w:rPr>
          <w:rFonts w:hint="eastAsia" w:eastAsia="宋体"/>
          <w:caps w:val="0"/>
          <w:smallCaps w:val="0"/>
          <w:lang w:val="en-US" w:eastAsia="zh-CN"/>
        </w:rPr>
      </w:pPr>
      <w:r>
        <w:rPr>
          <w:rFonts w:hint="eastAsia" w:eastAsia="宋体"/>
          <w:caps w:val="0"/>
          <w:smallCaps w:val="0"/>
          <w:lang w:val="en-US" w:eastAsia="zh-CN"/>
        </w:rPr>
        <w:t>当无法登录，</w:t>
      </w:r>
      <w:r>
        <w:rPr>
          <w:rFonts w:hint="eastAsia"/>
          <w:caps w:val="0"/>
          <w:smallCaps w:val="0"/>
          <w:lang w:val="en-US" w:eastAsia="zh-CN"/>
        </w:rPr>
        <w:t>可以点击“环境一键修复”，进行修复系统环境；平台问题，可以通过“平台帮助”，点击查看帮助信息，或者</w:t>
      </w:r>
      <w:r>
        <w:rPr>
          <w:rFonts w:hint="eastAsia" w:eastAsia="宋体"/>
          <w:caps w:val="0"/>
          <w:smallCaps w:val="0"/>
          <w:lang w:val="en-US" w:eastAsia="zh-CN"/>
        </w:rPr>
        <w:t>点击“常见问题”系统会跳转到标桥-问题中查找问题即解决方案。</w:t>
      </w:r>
    </w:p>
    <w:p w14:paraId="09B5BE02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eastAsia="宋体"/>
          <w:caps w:val="0"/>
          <w:smallCaps w:val="0"/>
        </w:rPr>
      </w:pPr>
      <w:r>
        <w:drawing>
          <wp:inline distT="0" distB="0" distL="114300" distR="114300">
            <wp:extent cx="5057775" cy="2524125"/>
            <wp:effectExtent l="0" t="0" r="1905" b="5715"/>
            <wp:docPr id="130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D0148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eastAsia="宋体"/>
          <w:caps w:val="0"/>
          <w:smallCaps w:val="0"/>
          <w:lang w:val="en-US" w:eastAsia="zh-CN"/>
        </w:rPr>
      </w:pPr>
      <w:bookmarkStart w:id="23" w:name="_Toc11079"/>
      <w:r>
        <w:rPr>
          <w:rFonts w:hint="eastAsia" w:eastAsia="宋体"/>
          <w:caps w:val="0"/>
          <w:smallCaps w:val="0"/>
          <w:lang w:val="en-US" w:eastAsia="zh-CN"/>
        </w:rPr>
        <w:t>业务系统</w:t>
      </w:r>
      <w:bookmarkEnd w:id="23"/>
    </w:p>
    <w:p w14:paraId="7C7E015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default" w:eastAsia="宋体"/>
          <w:caps w:val="0"/>
          <w:smallCaps w:val="0"/>
          <w:lang w:val="en-US" w:eastAsia="zh-CN"/>
        </w:rPr>
      </w:pPr>
      <w:r>
        <w:rPr>
          <w:rFonts w:hint="eastAsia" w:eastAsia="宋体"/>
          <w:caps w:val="0"/>
          <w:smallCaps w:val="0"/>
          <w:lang w:val="en-US" w:eastAsia="zh-CN"/>
        </w:rPr>
        <w:t>新点标证通是将CA证书的密钥采用密钥拆分技术安全放入手机之中，取消了有形USBKey，主要支持：扫码登录、扫码签章、扫码生成以及扫码解密等。</w:t>
      </w:r>
      <w:bookmarkStart w:id="24" w:name="_Toc5281"/>
    </w:p>
    <w:p w14:paraId="537B0FDD">
      <w:pPr>
        <w:pStyle w:val="3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eastAsia="宋体"/>
          <w:caps w:val="0"/>
          <w:smallCaps w:val="0"/>
          <w:lang w:val="en-US" w:eastAsia="zh-CN"/>
        </w:rPr>
      </w:pPr>
      <w:bookmarkStart w:id="25" w:name="_Toc14146"/>
      <w:bookmarkStart w:id="26" w:name="_Toc13634"/>
      <w:bookmarkStart w:id="27" w:name="_Toc10524"/>
      <w:r>
        <w:rPr>
          <w:rFonts w:hint="eastAsia" w:eastAsia="宋体"/>
          <w:caps w:val="0"/>
          <w:smallCaps w:val="0"/>
          <w:lang w:val="en-US" w:eastAsia="zh-CN"/>
        </w:rPr>
        <w:t>扫码绑定</w:t>
      </w:r>
      <w:bookmarkEnd w:id="24"/>
      <w:bookmarkEnd w:id="25"/>
      <w:bookmarkEnd w:id="26"/>
      <w:bookmarkEnd w:id="27"/>
    </w:p>
    <w:p w14:paraId="00C4485A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eastAsia" w:eastAsia="宋体"/>
          <w:caps w:val="0"/>
          <w:smallCaps w:val="0"/>
          <w:lang w:val="en-US" w:eastAsia="zh-CN"/>
        </w:rPr>
      </w:pPr>
      <w:r>
        <w:rPr>
          <w:rFonts w:hint="eastAsia" w:eastAsia="宋体"/>
          <w:caps w:val="0"/>
          <w:smallCaps w:val="0"/>
          <w:lang w:val="en-US" w:eastAsia="zh-CN"/>
        </w:rPr>
        <w:t>若业务系统中已有相关单位，用户使用标证通认领企业时需注意，企业信息需与业务系统中保持一致，</w:t>
      </w:r>
      <w:r>
        <w:rPr>
          <w:rFonts w:hint="eastAsia" w:eastAsia="宋体"/>
          <w:caps w:val="0"/>
          <w:smallCaps w:val="0"/>
          <w:color w:val="FF0000"/>
          <w:lang w:val="en-US" w:eastAsia="zh-CN"/>
        </w:rPr>
        <w:t>【企业名称与统一社会信用码必须与业务系统保持一致】</w:t>
      </w:r>
      <w:r>
        <w:rPr>
          <w:rFonts w:hint="eastAsia" w:eastAsia="宋体"/>
          <w:caps w:val="0"/>
          <w:smallCaps w:val="0"/>
          <w:lang w:val="en-US" w:eastAsia="zh-CN"/>
        </w:rPr>
        <w:t>，如【图1】所示，成功认领企业并下载企业证书的管理员，可登录业务系统，进行扫码绑定。</w:t>
      </w:r>
    </w:p>
    <w:p w14:paraId="7A80CE50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default" w:eastAsia="宋体"/>
          <w:caps w:val="0"/>
          <w:smallCaps w:val="0"/>
          <w:lang w:val="en-US" w:eastAsia="zh-CN"/>
        </w:rPr>
      </w:pPr>
    </w:p>
    <w:p w14:paraId="156AA2D9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</w:rPr>
      </w:pPr>
      <w:r>
        <w:rPr>
          <w:rFonts w:eastAsia="宋体"/>
          <w:caps w:val="0"/>
          <w:smallCaps w:val="0"/>
        </w:rPr>
        <w:drawing>
          <wp:inline distT="0" distB="0" distL="114300" distR="114300">
            <wp:extent cx="5261610" cy="2331720"/>
            <wp:effectExtent l="0" t="0" r="11430" b="0"/>
            <wp:docPr id="90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" name="图片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D5CA7">
      <w:pPr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eastAsia="宋体"/>
          <w:caps w:val="0"/>
          <w:smallCaps w:val="0"/>
        </w:rPr>
      </w:pPr>
      <w:r>
        <w:rPr>
          <w:rFonts w:hint="eastAsia" w:eastAsia="宋体"/>
          <w:caps w:val="0"/>
          <w:smallCaps w:val="0"/>
        </w:rPr>
        <w:t>【图</w:t>
      </w:r>
      <w:r>
        <w:rPr>
          <w:rFonts w:hint="eastAsia" w:eastAsia="宋体"/>
          <w:caps w:val="0"/>
          <w:smallCaps w:val="0"/>
          <w:lang w:val="en-US" w:eastAsia="zh-CN"/>
        </w:rPr>
        <w:t>1</w:t>
      </w:r>
      <w:r>
        <w:rPr>
          <w:rFonts w:hint="eastAsia" w:eastAsia="宋体"/>
          <w:caps w:val="0"/>
          <w:smallCaps w:val="0"/>
        </w:rPr>
        <w:t>】</w:t>
      </w:r>
    </w:p>
    <w:p w14:paraId="19C21FC7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/>
          <w:caps w:val="0"/>
          <w:smallCaps w:val="0"/>
          <w:lang w:val="en-US" w:eastAsia="zh-CN"/>
        </w:rPr>
      </w:pPr>
      <w:r>
        <w:rPr>
          <w:rFonts w:hint="eastAsia" w:eastAsia="宋体"/>
          <w:caps w:val="0"/>
          <w:smallCaps w:val="0"/>
          <w:lang w:val="en-US" w:eastAsia="zh-CN"/>
        </w:rPr>
        <w:t>用账号密码登录业务系统后，点击右上角的【扫码绑定证书】后，弹出弹窗，</w:t>
      </w:r>
      <w:r>
        <w:rPr>
          <w:rFonts w:hint="eastAsia"/>
          <w:caps w:val="0"/>
          <w:smallCaps w:val="0"/>
          <w:lang w:val="en-US" w:eastAsia="zh-CN"/>
        </w:rPr>
        <w:t>进行标证通安装和申请标证通证书</w:t>
      </w:r>
      <w:r>
        <w:rPr>
          <w:rFonts w:hint="eastAsia" w:eastAsia="宋体"/>
          <w:caps w:val="0"/>
          <w:smallCaps w:val="0"/>
          <w:lang w:val="en-US" w:eastAsia="zh-CN"/>
        </w:rPr>
        <w:t>；</w:t>
      </w:r>
    </w:p>
    <w:p w14:paraId="3B8E8EE9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center"/>
        <w:textAlignment w:val="auto"/>
        <w:rPr>
          <w:rFonts w:eastAsia="宋体"/>
          <w:caps w:val="0"/>
          <w:smallCaps w:val="0"/>
        </w:rPr>
      </w:pPr>
      <w:r>
        <w:drawing>
          <wp:inline distT="0" distB="0" distL="114300" distR="114300">
            <wp:extent cx="5057775" cy="2275205"/>
            <wp:effectExtent l="0" t="0" r="1905" b="10795"/>
            <wp:docPr id="130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" name="图片 1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D301D">
      <w:pPr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eastAsia="宋体"/>
          <w:caps w:val="0"/>
          <w:smallCaps w:val="0"/>
        </w:rPr>
      </w:pPr>
      <w:r>
        <w:rPr>
          <w:rFonts w:hint="eastAsia" w:eastAsia="宋体"/>
          <w:caps w:val="0"/>
          <w:smallCaps w:val="0"/>
        </w:rPr>
        <w:t>【图</w:t>
      </w:r>
      <w:r>
        <w:rPr>
          <w:rFonts w:hint="eastAsia" w:eastAsia="宋体"/>
          <w:caps w:val="0"/>
          <w:smallCaps w:val="0"/>
          <w:lang w:val="en-US" w:eastAsia="zh-CN"/>
        </w:rPr>
        <w:t>2</w:t>
      </w:r>
      <w:r>
        <w:rPr>
          <w:rFonts w:hint="eastAsia" w:eastAsia="宋体"/>
          <w:caps w:val="0"/>
          <w:smallCaps w:val="0"/>
        </w:rPr>
        <w:t>】</w:t>
      </w:r>
    </w:p>
    <w:p w14:paraId="0BDE8F75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jc w:val="both"/>
        <w:textAlignment w:val="auto"/>
        <w:rPr>
          <w:rFonts w:hint="eastAsia" w:eastAsia="宋体"/>
          <w:caps w:val="0"/>
          <w:smallCaps w:val="0"/>
          <w:lang w:val="en-US" w:eastAsia="zh-CN"/>
        </w:rPr>
      </w:pPr>
      <w:r>
        <w:rPr>
          <w:rFonts w:hint="eastAsia"/>
          <w:caps w:val="0"/>
          <w:smallCaps w:val="0"/>
          <w:lang w:val="en-US" w:eastAsia="zh-CN"/>
        </w:rPr>
        <w:t>接上步，标证通证书申请通过后，点击“</w:t>
      </w:r>
      <w:r>
        <w:rPr>
          <w:rFonts w:hint="eastAsia" w:ascii="Times New Roman" w:eastAsia="宋体"/>
          <w:caps w:val="0"/>
          <w:smallCaps w:val="0"/>
          <w:lang w:val="en-US" w:eastAsia="zh-CN"/>
        </w:rPr>
        <w:t>立刻轻松</w:t>
      </w:r>
      <w:r>
        <w:rPr>
          <w:rFonts w:hint="eastAsia"/>
          <w:caps w:val="0"/>
          <w:smallCaps w:val="0"/>
          <w:lang w:val="en-US" w:eastAsia="zh-CN"/>
        </w:rPr>
        <w:t>”</w:t>
      </w:r>
      <w:r>
        <w:rPr>
          <w:rFonts w:hint="eastAsia" w:eastAsia="宋体"/>
          <w:caps w:val="0"/>
          <w:smallCaps w:val="0"/>
          <w:lang w:val="en-US" w:eastAsia="zh-CN"/>
        </w:rPr>
        <w:t>，</w:t>
      </w:r>
      <w:r>
        <w:rPr>
          <w:rFonts w:hint="eastAsia"/>
          <w:caps w:val="0"/>
          <w:smallCaps w:val="0"/>
          <w:lang w:val="en-US" w:eastAsia="zh-CN"/>
        </w:rPr>
        <w:t>进入扫码绑定页面，根据页面流程进行生成二维码，并进行扫码绑定</w:t>
      </w:r>
      <w:r>
        <w:rPr>
          <w:rFonts w:hint="eastAsia" w:eastAsia="宋体"/>
          <w:caps w:val="0"/>
          <w:smallCaps w:val="0"/>
          <w:lang w:val="en-US" w:eastAsia="zh-CN"/>
        </w:rPr>
        <w:t>。</w:t>
      </w:r>
    </w:p>
    <w:p w14:paraId="713184BF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eastAsia="宋体"/>
          <w:caps w:val="0"/>
          <w:smallCaps w:val="0"/>
          <w:lang w:val="en-US" w:eastAsia="zh-CN"/>
        </w:rPr>
      </w:pPr>
      <w:r>
        <w:drawing>
          <wp:inline distT="0" distB="0" distL="114300" distR="114300">
            <wp:extent cx="5039995" cy="2233930"/>
            <wp:effectExtent l="0" t="0" r="4445" b="6350"/>
            <wp:docPr id="1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A74B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center"/>
        <w:textAlignment w:val="auto"/>
        <w:rPr>
          <w:rFonts w:eastAsia="宋体"/>
          <w:caps w:val="0"/>
          <w:smallCaps w:val="0"/>
        </w:rPr>
      </w:pPr>
      <w:r>
        <w:drawing>
          <wp:inline distT="0" distB="0" distL="114300" distR="114300">
            <wp:extent cx="5039995" cy="2326005"/>
            <wp:effectExtent l="0" t="0" r="4445" b="5715"/>
            <wp:docPr id="8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" name="图片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7" w:name="_GoBack"/>
      <w:bookmarkEnd w:id="77"/>
    </w:p>
    <w:p w14:paraId="381E67A9">
      <w:pPr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eastAsia="宋体"/>
          <w:caps w:val="0"/>
          <w:smallCaps w:val="0"/>
        </w:rPr>
      </w:pPr>
      <w:r>
        <w:rPr>
          <w:rFonts w:hint="eastAsia" w:eastAsia="宋体"/>
          <w:caps w:val="0"/>
          <w:smallCaps w:val="0"/>
        </w:rPr>
        <w:t>【图</w:t>
      </w:r>
      <w:r>
        <w:rPr>
          <w:rFonts w:hint="eastAsia" w:eastAsia="宋体"/>
          <w:caps w:val="0"/>
          <w:smallCaps w:val="0"/>
          <w:lang w:val="en-US" w:eastAsia="zh-CN"/>
        </w:rPr>
        <w:t>3</w:t>
      </w:r>
      <w:r>
        <w:rPr>
          <w:rFonts w:hint="eastAsia" w:eastAsia="宋体"/>
          <w:caps w:val="0"/>
          <w:smallCaps w:val="0"/>
        </w:rPr>
        <w:t>】</w:t>
      </w:r>
    </w:p>
    <w:p w14:paraId="228AFCF3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jc w:val="both"/>
        <w:textAlignment w:val="auto"/>
        <w:rPr>
          <w:rFonts w:hint="eastAsia" w:eastAsia="宋体"/>
          <w:caps w:val="0"/>
          <w:smallCaps w:val="0"/>
          <w:lang w:val="en-US" w:eastAsia="zh-CN"/>
        </w:rPr>
      </w:pPr>
      <w:r>
        <w:rPr>
          <w:rFonts w:hint="eastAsia" w:eastAsia="宋体"/>
          <w:caps w:val="0"/>
          <w:smallCaps w:val="0"/>
          <w:lang w:val="en-US" w:eastAsia="zh-CN"/>
        </w:rPr>
        <w:t>接上步，绑定成功后，可使用新点标证通进行扫码登录、签章以及生成文件。</w:t>
      </w:r>
    </w:p>
    <w:p w14:paraId="62BFC964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jc w:val="both"/>
        <w:textAlignment w:val="auto"/>
        <w:rPr>
          <w:rFonts w:hint="default" w:eastAsia="宋体"/>
          <w:caps w:val="0"/>
          <w:smallCaps w:val="0"/>
          <w:lang w:val="en-US" w:eastAsia="zh-CN"/>
        </w:rPr>
      </w:pPr>
    </w:p>
    <w:p w14:paraId="4FBA8A96"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eastAsia="宋体"/>
          <w:caps w:val="0"/>
          <w:smallCaps w:val="0"/>
          <w:lang w:val="en-US" w:eastAsia="zh-CN"/>
        </w:rPr>
      </w:pPr>
      <w:bookmarkStart w:id="28" w:name="_Toc14874"/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投标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业务</w:t>
      </w:r>
      <w:bookmarkEnd w:id="16"/>
      <w:bookmarkEnd w:id="17"/>
      <w:bookmarkEnd w:id="18"/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操作</w:t>
      </w:r>
      <w:bookmarkEnd w:id="28"/>
    </w:p>
    <w:p w14:paraId="56BCA1DD">
      <w:pPr>
        <w:pStyle w:val="3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</w:rPr>
      </w:pPr>
      <w:bookmarkStart w:id="29" w:name="_Toc9916"/>
      <w:bookmarkStart w:id="30" w:name="_Toc20886"/>
      <w:bookmarkStart w:id="31" w:name="_Toc8750"/>
      <w:bookmarkStart w:id="32" w:name="_Toc12776"/>
      <w:r>
        <w:rPr>
          <w:rFonts w:hint="eastAsia" w:eastAsia="宋体"/>
          <w:caps w:val="0"/>
          <w:smallCaps w:val="0"/>
          <w:lang w:val="en-US" w:eastAsia="zh-CN"/>
        </w:rPr>
        <w:t>公告信息</w:t>
      </w:r>
      <w:bookmarkEnd w:id="29"/>
      <w:bookmarkEnd w:id="30"/>
      <w:bookmarkEnd w:id="31"/>
      <w:bookmarkEnd w:id="32"/>
    </w:p>
    <w:p w14:paraId="218A5DA1">
      <w:pPr>
        <w:pStyle w:val="4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</w:rPr>
      </w:pPr>
      <w:bookmarkStart w:id="33" w:name="_Toc31879"/>
      <w:bookmarkStart w:id="34" w:name="_Toc12631"/>
      <w:bookmarkStart w:id="35" w:name="_Toc26116"/>
      <w:bookmarkStart w:id="36" w:name="_Toc15350"/>
      <w:r>
        <w:rPr>
          <w:rFonts w:hint="eastAsia" w:eastAsia="宋体"/>
          <w:caps w:val="0"/>
          <w:smallCaps w:val="0"/>
          <w:lang w:val="en-US" w:eastAsia="zh-CN"/>
        </w:rPr>
        <w:t>公告详情</w:t>
      </w:r>
      <w:bookmarkEnd w:id="33"/>
      <w:bookmarkEnd w:id="34"/>
      <w:bookmarkEnd w:id="35"/>
      <w:bookmarkEnd w:id="36"/>
    </w:p>
    <w:p w14:paraId="2B5C5292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功能介绍：</w:t>
      </w:r>
    </w:p>
    <w:p w14:paraId="675BCA8E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查看招标公告/资格预审公告详情。</w:t>
      </w:r>
    </w:p>
    <w:p w14:paraId="56A9C149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前置条件：</w:t>
      </w:r>
    </w:p>
    <w:p w14:paraId="2C375BF3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招标公告/资格预审公告审核通过。</w:t>
      </w:r>
    </w:p>
    <w:p w14:paraId="69DD0A4F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操作步骤：</w:t>
      </w:r>
    </w:p>
    <w:p w14:paraId="3C0EE6A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公告信息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”按钮</w:t>
      </w:r>
      <w:r>
        <w:rPr>
          <w:rFonts w:hint="eastAsia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公告信息页面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1190205F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center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24430"/>
            <wp:effectExtent l="0" t="0" r="9525" b="1270"/>
            <wp:docPr id="13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" name="图片 1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6A96F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公告信息页面中鼠标放置到标段（包）上，点击“公告详情”按钮，进入公告详情页面。如下图：</w:t>
      </w:r>
    </w:p>
    <w:p w14:paraId="3F56CF90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2410460"/>
            <wp:effectExtent l="0" t="0" r="9525" b="8890"/>
            <wp:docPr id="13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" name="图片 1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8E6B6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</w:rPr>
        <w:drawing>
          <wp:inline distT="0" distB="0" distL="114300" distR="114300">
            <wp:extent cx="5057775" cy="2520315"/>
            <wp:effectExtent l="0" t="0" r="9525" b="13335"/>
            <wp:docPr id="8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1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AAB33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="420" w:leftChars="0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0820CDE0">
      <w:pPr>
        <w:pStyle w:val="4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</w:rPr>
      </w:pPr>
      <w:bookmarkStart w:id="37" w:name="_Toc20229"/>
      <w:r>
        <w:rPr>
          <w:rFonts w:hint="eastAsia"/>
          <w:caps w:val="0"/>
          <w:smallCaps w:val="0"/>
          <w:lang w:val="en-US" w:eastAsia="zh-CN"/>
        </w:rPr>
        <w:t>进入项目</w:t>
      </w:r>
      <w:bookmarkEnd w:id="37"/>
    </w:p>
    <w:p w14:paraId="3F90F034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/>
          <w:b/>
          <w:bCs/>
          <w:caps w:val="0"/>
          <w:smallCaps w:val="0"/>
          <w:lang w:val="en-US" w:eastAsia="zh-CN"/>
        </w:rPr>
      </w:pPr>
      <w:r>
        <w:rPr>
          <w:rFonts w:hint="eastAsia"/>
          <w:b/>
          <w:bCs/>
          <w:caps w:val="0"/>
          <w:smallCaps w:val="0"/>
          <w:lang w:val="en-US" w:eastAsia="zh-CN"/>
        </w:rPr>
        <w:t>功能介绍：</w:t>
      </w:r>
    </w:p>
    <w:p w14:paraId="4062DA75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/>
          <w:caps w:val="0"/>
          <w:smallCaps w:val="0"/>
          <w:lang w:val="en-US" w:eastAsia="zh-CN"/>
        </w:rPr>
      </w:pPr>
      <w:r>
        <w:rPr>
          <w:rFonts w:hint="eastAsia"/>
          <w:caps w:val="0"/>
          <w:smallCaps w:val="0"/>
          <w:lang w:val="en-US" w:eastAsia="zh-CN"/>
        </w:rPr>
        <w:t>进入项目进行报名等操作</w:t>
      </w:r>
    </w:p>
    <w:p w14:paraId="3CBFCEEB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前置条件：</w:t>
      </w:r>
    </w:p>
    <w:p w14:paraId="07220F64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 w:asciiTheme="minorEastAsia" w:hAnsiTheme="minorEastAsia" w:cstheme="minorEastAsia"/>
          <w:b w:val="0"/>
          <w:bCs w:val="0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招标公告/资格预审公告且招标文件/资审文件审核通过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且开标时间还未截止，处于公告期内。</w:t>
      </w:r>
    </w:p>
    <w:p w14:paraId="3E4DF2F3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操作步骤：</w:t>
      </w:r>
    </w:p>
    <w:p w14:paraId="026C7D24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招标公告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公告信息页面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1C573215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24430"/>
            <wp:effectExtent l="0" t="0" r="9525" b="13970"/>
            <wp:docPr id="132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" name="图片 1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3D9A4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选择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采购组织形式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找到要报名的标段（包），鼠标放置到标段（包）上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项目工作台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32277DE1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10460"/>
            <wp:effectExtent l="0" t="0" r="9525" b="8890"/>
            <wp:docPr id="132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" name="图片 1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6626E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39670"/>
            <wp:effectExtent l="0" t="0" r="9525" b="17780"/>
            <wp:docPr id="133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" name="图片 1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6CF57">
      <w:pPr>
        <w:pStyle w:val="3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</w:rPr>
      </w:pPr>
      <w:bookmarkStart w:id="38" w:name="_Toc12626"/>
      <w:bookmarkStart w:id="39" w:name="_Toc14323"/>
      <w:bookmarkStart w:id="40" w:name="_Toc4421"/>
      <w:bookmarkStart w:id="41" w:name="_Toc23552"/>
      <w:r>
        <w:rPr>
          <w:rFonts w:hint="eastAsia" w:eastAsia="宋体"/>
          <w:caps w:val="0"/>
          <w:smallCaps w:val="0"/>
          <w:lang w:val="en-US" w:eastAsia="zh-CN"/>
        </w:rPr>
        <w:t>我的项目</w:t>
      </w:r>
      <w:bookmarkEnd w:id="38"/>
      <w:bookmarkEnd w:id="39"/>
      <w:bookmarkEnd w:id="40"/>
      <w:bookmarkEnd w:id="41"/>
    </w:p>
    <w:p w14:paraId="46EAF013">
      <w:pPr>
        <w:pStyle w:val="4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  <w:lang w:val="en-US" w:eastAsia="zh-CN"/>
        </w:rPr>
      </w:pPr>
      <w:bookmarkStart w:id="42" w:name="_Toc16877"/>
      <w:bookmarkStart w:id="43" w:name="_Toc23274"/>
      <w:bookmarkStart w:id="44" w:name="_Toc18314"/>
      <w:bookmarkStart w:id="45" w:name="_Toc23936"/>
      <w:r>
        <w:rPr>
          <w:rFonts w:hint="eastAsia" w:eastAsia="宋体"/>
          <w:caps w:val="0"/>
          <w:smallCaps w:val="0"/>
          <w:lang w:val="en-US" w:eastAsia="zh-CN"/>
        </w:rPr>
        <w:t>招标文件领取</w:t>
      </w:r>
      <w:bookmarkEnd w:id="42"/>
    </w:p>
    <w:p w14:paraId="34FAC82E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功能介绍：</w:t>
      </w:r>
    </w:p>
    <w:p w14:paraId="30712F5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此环节具有供应商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支付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</w:t>
      </w:r>
      <w:r>
        <w:rPr>
          <w:rFonts w:hint="eastAsia" w:ascii="宋体" w:hAnsi="宋体" w:eastAsia="宋体" w:cs="宋体"/>
          <w:sz w:val="21"/>
          <w:szCs w:val="21"/>
        </w:rPr>
        <w:t>文件费用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</w:t>
      </w:r>
      <w:r>
        <w:rPr>
          <w:rFonts w:hint="eastAsia" w:ascii="宋体" w:hAnsi="宋体" w:eastAsia="宋体" w:cs="宋体"/>
          <w:sz w:val="21"/>
          <w:szCs w:val="21"/>
        </w:rPr>
        <w:t>文件的功能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文件领取后，默认投标报名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7C1F43C9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1"/>
          <w:szCs w:val="21"/>
        </w:rPr>
        <w:t>供应商登录系统，进入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</w:t>
      </w:r>
      <w:r>
        <w:rPr>
          <w:rFonts w:hint="eastAsia" w:ascii="宋体" w:hAnsi="宋体" w:eastAsia="宋体" w:cs="宋体"/>
          <w:sz w:val="21"/>
          <w:szCs w:val="21"/>
        </w:rPr>
        <w:t>文件领取菜单，系统展示标段（包）列表。供应商选择某一标段（包），点击领取按钮，供应商需支付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</w:t>
      </w:r>
      <w:r>
        <w:rPr>
          <w:rFonts w:hint="eastAsia" w:ascii="宋体" w:hAnsi="宋体" w:eastAsia="宋体" w:cs="宋体"/>
          <w:sz w:val="21"/>
          <w:szCs w:val="21"/>
        </w:rPr>
        <w:t>文件费用后再领取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</w:t>
      </w:r>
      <w:r>
        <w:rPr>
          <w:rFonts w:hint="eastAsia" w:ascii="宋体" w:hAnsi="宋体" w:eastAsia="宋体" w:cs="宋体"/>
          <w:sz w:val="21"/>
          <w:szCs w:val="21"/>
        </w:rPr>
        <w:t>文件。</w:t>
      </w:r>
    </w:p>
    <w:p w14:paraId="4E633F76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前置条件：</w:t>
      </w:r>
    </w:p>
    <w:p w14:paraId="42FE079F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 w:asciiTheme="minorEastAsia" w:hAnsiTheme="minorEastAsia" w:cstheme="minorEastAsia"/>
          <w:b w:val="0"/>
          <w:bCs w:val="0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招标公告且招标文件审核通过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且开标时间还未截止，处于公告期内。</w:t>
      </w:r>
    </w:p>
    <w:p w14:paraId="68DDB658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操作步骤：</w:t>
      </w:r>
    </w:p>
    <w:p w14:paraId="19DFB19E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="420" w:leftChars="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招标公告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公告信息页面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56F0C0D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24430"/>
            <wp:effectExtent l="0" t="0" r="9525" b="13970"/>
            <wp:docPr id="133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" name="图片 1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017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2、选择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采购组织形式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找到要报名的标段（包），鼠标放置到标段（包）上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项目工作台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611FEB63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10460"/>
            <wp:effectExtent l="0" t="0" r="9525" b="8890"/>
            <wp:docPr id="133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" name="图片 1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8A6B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39670"/>
            <wp:effectExtent l="0" t="0" r="9525" b="17780"/>
            <wp:docPr id="134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" name="图片 1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5C951">
      <w:pPr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420" w:firstLineChars="200"/>
        <w:textAlignment w:val="auto"/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输入联系人、联系电话，点击保存，保存文件领取信息。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如下图：</w:t>
      </w:r>
    </w:p>
    <w:p w14:paraId="32987D41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536190"/>
            <wp:effectExtent l="0" t="0" r="9525" b="16510"/>
            <wp:docPr id="134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" name="图片 1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F0C26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3B534FA0">
      <w:pPr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420" w:firstLineChars="200"/>
        <w:textAlignment w:val="auto"/>
        <w:rPr>
          <w:rFonts w:hint="default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选择“缴纳方式”，当选择“线下”缴纳，则点击“上传缴纳凭证”，进入上传缴纳凭证页面。</w:t>
      </w:r>
    </w:p>
    <w:p w14:paraId="7CC4AEA4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658745"/>
            <wp:effectExtent l="0" t="0" r="9525" b="8255"/>
            <wp:docPr id="134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" name="图片 1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95BFD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20" w:firstLineChars="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进入“上传缴纳凭证”页面，录入支付信息，并且上传“付款凭证”，点击“提交备案”，上传缴纳凭证记录变为“待审核”状态</w:t>
      </w:r>
    </w:p>
    <w:p w14:paraId="5571B71D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33320"/>
            <wp:effectExtent l="0" t="0" r="9525" b="5080"/>
            <wp:docPr id="134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" name="图片 2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E4E78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等待</w:t>
      </w:r>
      <w:r>
        <w:rPr>
          <w:rFonts w:hint="eastAsia" w:cs="Times New Roman"/>
          <w:lang w:val="en-US" w:eastAsia="zh-CN"/>
        </w:rPr>
        <w:t>代理财务部</w:t>
      </w:r>
      <w:r>
        <w:rPr>
          <w:rFonts w:hint="eastAsia" w:ascii="Times New Roman" w:hAnsi="Times New Roman" w:eastAsia="宋体" w:cs="Times New Roman"/>
          <w:lang w:val="en-US" w:eastAsia="zh-CN"/>
        </w:rPr>
        <w:t>进行缴纳凭证审核，审核通过后，</w:t>
      </w:r>
      <w:r>
        <w:rPr>
          <w:rFonts w:hint="eastAsia" w:cs="Times New Roman"/>
          <w:lang w:val="en-US" w:eastAsia="zh-CN"/>
        </w:rPr>
        <w:t>单位绑定了标证通</w:t>
      </w:r>
      <w:r>
        <w:rPr>
          <w:rFonts w:hint="eastAsia" w:ascii="Times New Roman" w:hAnsi="Times New Roman" w:eastAsia="宋体" w:cs="Times New Roman"/>
          <w:lang w:val="en-US" w:eastAsia="zh-CN"/>
        </w:rPr>
        <w:t>即可以下载招标文件</w:t>
      </w:r>
      <w:r>
        <w:rPr>
          <w:rFonts w:hint="eastAsia" w:cs="Times New Roman"/>
          <w:lang w:val="en-US" w:eastAsia="zh-CN"/>
        </w:rPr>
        <w:t>，没有绑定标证通的单位无法下载招标文件</w:t>
      </w:r>
      <w:r>
        <w:rPr>
          <w:rFonts w:hint="eastAsia" w:ascii="Times New Roman" w:hAnsi="Times New Roman" w:eastAsia="宋体" w:cs="Times New Roman"/>
          <w:lang w:val="en-US" w:eastAsia="zh-CN"/>
        </w:rPr>
        <w:t>。</w:t>
      </w:r>
    </w:p>
    <w:p w14:paraId="7F730C52">
      <w:pPr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420" w:firstLineChars="200"/>
        <w:textAlignment w:val="auto"/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选择“缴纳方式”，当选择“线上”缴纳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（目前暂不支持线上支付）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，则出现“网上支付”字样，点击“网上支付”，进入支付页面，如图。</w:t>
      </w:r>
    </w:p>
    <w:p w14:paraId="76C520AD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1738630"/>
            <wp:effectExtent l="0" t="0" r="9525" b="13970"/>
            <wp:docPr id="134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" name="图片 2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02F76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20" w:firstLineChars="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网上支付页面中，可以选择支付方式，可以通过个人网银、微信扫码、支付宝扫码等待进行缴纳。选择支付方式，按照页面提示进行正常支付缴纳。如图</w:t>
      </w:r>
    </w:p>
    <w:p w14:paraId="79D0767B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1438275"/>
            <wp:effectExtent l="0" t="0" r="9525" b="9525"/>
            <wp:docPr id="134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" name="图片 2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3619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20" w:firstLineChars="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支付完成后，系统会自动回到文件下载页面，此时，可以点击“查看支付情况”，进入查看支付记录，如图。</w:t>
      </w:r>
    </w:p>
    <w:p w14:paraId="761F0917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20" w:firstLineChars="0"/>
        <w:jc w:val="center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148840"/>
            <wp:effectExtent l="0" t="0" r="9525" b="3810"/>
            <wp:docPr id="134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" name="图片 2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2A017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20" w:firstLineChars="0"/>
        <w:jc w:val="center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1377315"/>
            <wp:effectExtent l="0" t="0" r="9525" b="13335"/>
            <wp:docPr id="134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" name="图片 24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6DE17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20" w:firstLineChars="0"/>
        <w:jc w:val="center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1311275"/>
            <wp:effectExtent l="0" t="0" r="9525" b="3175"/>
            <wp:docPr id="134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图片 2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8021E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="420" w:leftChars="0" w:firstLine="420" w:firstLineChars="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注：当前页面可以查询到支付缴纳的记录，若出现网络延缓，可以点击“成交查询”，可以刷新当前支付信息列表。</w:t>
      </w:r>
    </w:p>
    <w:p w14:paraId="434BE1CE">
      <w:pPr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420" w:firstLineChars="200"/>
        <w:textAlignment w:val="auto"/>
        <w:rPr>
          <w:rFonts w:hint="default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文件费用缴纳完成后，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投标单位绑定标证通之后，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点击“下载招标文件”，可以进入招标文件下载页面，如图。</w:t>
      </w:r>
    </w:p>
    <w:p w14:paraId="16DE1BBE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1503680"/>
            <wp:effectExtent l="0" t="0" r="9525" b="1270"/>
            <wp:docPr id="134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" name="图片 2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5FA16">
      <w:pPr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420" w:firstLineChars="200"/>
        <w:jc w:val="left"/>
        <w:textAlignment w:val="auto"/>
        <w:rPr>
          <w:rFonts w:hint="default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打开“文件列表”，点击“下载”按钮，可以对招标文件进行下载，如图。</w:t>
      </w:r>
    </w:p>
    <w:p w14:paraId="19507FE2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46020"/>
            <wp:effectExtent l="0" t="0" r="9525" b="11430"/>
            <wp:docPr id="135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" name="图片 2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7097D">
      <w:pPr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420" w:firstLineChars="200"/>
        <w:jc w:val="left"/>
        <w:textAlignment w:val="auto"/>
        <w:rPr>
          <w:rFonts w:hint="default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文件下载后，出现“查看下载情况”按钮，点击后，可以查看下载情况记录，如图。</w:t>
      </w:r>
    </w:p>
    <w:p w14:paraId="54B4FC4B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1429385"/>
            <wp:effectExtent l="0" t="0" r="9525" b="18415"/>
            <wp:docPr id="135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" name="图片 2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5D30E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487680"/>
            <wp:effectExtent l="0" t="0" r="9525" b="7620"/>
            <wp:docPr id="1352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" name="图片 2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77120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Chars="200"/>
        <w:jc w:val="left"/>
        <w:textAlignment w:val="auto"/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注：若当前招标文件为免费，则无需缴纳，可以直接进行文件下载。</w:t>
      </w:r>
    </w:p>
    <w:bookmarkEnd w:id="43"/>
    <w:bookmarkEnd w:id="44"/>
    <w:bookmarkEnd w:id="45"/>
    <w:p w14:paraId="457BA6F0">
      <w:pPr>
        <w:pStyle w:val="4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</w:rPr>
      </w:pPr>
      <w:bookmarkStart w:id="46" w:name="_Toc11774"/>
      <w:bookmarkStart w:id="47" w:name="_Toc3014"/>
      <w:bookmarkStart w:id="48" w:name="_Toc10605"/>
      <w:bookmarkStart w:id="49" w:name="_Toc22558"/>
      <w:r>
        <w:rPr>
          <w:rFonts w:eastAsia="宋体"/>
          <w:caps w:val="0"/>
          <w:smallCaps w:val="0"/>
        </w:rPr>
        <w:t>答疑澄清文件领取</w:t>
      </w:r>
      <w:bookmarkEnd w:id="46"/>
      <w:bookmarkEnd w:id="47"/>
      <w:bookmarkEnd w:id="48"/>
      <w:bookmarkEnd w:id="49"/>
    </w:p>
    <w:p w14:paraId="6D6997F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ascii="Times New Roman" w:hAnsi="Times New Roman" w:eastAsia="宋体" w:cs="Times New Roman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功能</w:t>
      </w:r>
      <w:r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介绍</w:t>
      </w:r>
      <w:r>
        <w:rPr>
          <w:rFonts w:ascii="Times New Roman" w:hAnsi="Times New Roman" w:eastAsia="宋体" w:cs="Times New Roman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 w14:paraId="5DEF64B3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此环节具备供应商领取澄清文件的功能。</w:t>
      </w:r>
    </w:p>
    <w:p w14:paraId="678CAD35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采购人</w:t>
      </w:r>
      <w:r>
        <w:rPr>
          <w:rFonts w:hint="eastAsia" w:ascii="宋体" w:hAnsi="宋体" w:eastAsia="宋体" w:cs="宋体"/>
          <w:sz w:val="21"/>
          <w:szCs w:val="21"/>
        </w:rPr>
        <w:t>发布澄清文件后，供应商登录系统，进入澄清文件领取菜单，系统展示标段（包）列表。供应商选择某一标段（包），点击领取按钮，进入澄清文件领取页面进行文件领取。</w:t>
      </w:r>
    </w:p>
    <w:p w14:paraId="2E1543D7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答疑澄清文件审核通过且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投标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已经下载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过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招标文件。</w:t>
      </w:r>
    </w:p>
    <w:p w14:paraId="510D2281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66812C10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49A46A1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2754630"/>
            <wp:effectExtent l="0" t="0" r="9525" b="7620"/>
            <wp:docPr id="138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" name="图片 5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05A81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选择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采购组织形式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找到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目标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标段（包），鼠标放置到标段（包）上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项目工作台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0AB0962E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37765"/>
            <wp:effectExtent l="0" t="0" r="9525" b="635"/>
            <wp:docPr id="1383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" name="图片 3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65087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20" w:firstLineChars="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注：若未领取答疑澄清文件，则卡片上答疑澄清会展示“未下载”状态，领取后会变成“已下载”。</w:t>
      </w:r>
    </w:p>
    <w:p w14:paraId="25BE8536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20" w:firstLineChars="0"/>
        <w:jc w:val="lef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drawing>
          <wp:inline distT="0" distB="0" distL="114300" distR="114300">
            <wp:extent cx="2174875" cy="1731010"/>
            <wp:effectExtent l="0" t="0" r="15875" b="2540"/>
            <wp:docPr id="138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" name="图片 55"/>
                    <pic:cNvPicPr>
                      <a:picLocks noChangeAspect="1"/>
                    </pic:cNvPicPr>
                  </pic:nvPicPr>
                  <pic:blipFill>
                    <a:blip r:embed="rId48"/>
                    <a:srcRect t="5093" r="2149" b="4329"/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29EA6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hint="default" w:ascii="Times New Roman" w:hAnsi="Times New Roman" w:eastAsia="宋体" w:cs="Times New Roman"/>
          <w:caps w:val="0"/>
          <w:smallCaps w:val="0"/>
          <w:lang w:val="en-US" w:eastAsia="zh-CN"/>
        </w:rPr>
      </w:pPr>
      <w:r>
        <w:rPr>
          <w:rFonts w:hint="eastAsia" w:ascii="Times New Roman" w:hAnsi="Times New Roman" w:eastAsia="宋体" w:cs="Times New Roman"/>
          <w:caps w:val="0"/>
          <w:smallCaps w:val="0"/>
          <w:lang w:val="en-US" w:eastAsia="zh-CN"/>
        </w:rPr>
        <w:t>标段的卡片上直击点击未领取的“答疑澄清文件”，可以直接打开答疑澄清文件下载页面，如图。</w:t>
      </w:r>
    </w:p>
    <w:p w14:paraId="1A9548C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50"/>
        <w:jc w:val="center"/>
        <w:textAlignment w:val="auto"/>
        <w:rPr>
          <w:rFonts w:hint="default" w:ascii="Times New Roman" w:hAnsi="Times New Roman" w:eastAsia="宋体" w:cs="Times New Roman"/>
          <w:caps w:val="0"/>
          <w:smallCaps w:val="0"/>
          <w:lang w:val="en-US" w:eastAsia="zh-CN"/>
        </w:rPr>
      </w:pPr>
      <w:r>
        <w:drawing>
          <wp:inline distT="0" distB="0" distL="114300" distR="114300">
            <wp:extent cx="5057775" cy="587375"/>
            <wp:effectExtent l="0" t="0" r="9525" b="3175"/>
            <wp:docPr id="1392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" name="图片 5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9FF0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hint="default" w:ascii="Times New Roman" w:hAnsi="Times New Roman" w:eastAsia="宋体" w:cs="Times New Roman"/>
          <w:caps w:val="0"/>
          <w:smallCaps w:val="0"/>
          <w:lang w:val="en-US" w:eastAsia="zh-CN"/>
        </w:rPr>
      </w:pPr>
      <w:r>
        <w:rPr>
          <w:rFonts w:hint="eastAsia" w:ascii="Times New Roman" w:hAnsi="Times New Roman" w:eastAsia="宋体" w:cs="Times New Roman"/>
          <w:caps w:val="0"/>
          <w:smallCaps w:val="0"/>
          <w:lang w:val="en-US" w:eastAsia="zh-CN"/>
        </w:rPr>
        <w:t>点击列表的“领取操作”，可进入下载答疑澄清文件页面，如图。</w:t>
      </w:r>
    </w:p>
    <w:p w14:paraId="051B733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50"/>
        <w:textAlignment w:val="auto"/>
        <w:rPr>
          <w:rFonts w:hint="default" w:ascii="Times New Roman" w:hAnsi="Times New Roman" w:eastAsia="宋体" w:cs="Times New Roman"/>
          <w:caps w:val="0"/>
          <w:smallCaps w:val="0"/>
          <w:lang w:val="en-US" w:eastAsia="zh-CN"/>
        </w:rPr>
      </w:pPr>
      <w:r>
        <w:drawing>
          <wp:inline distT="0" distB="0" distL="114300" distR="114300">
            <wp:extent cx="5057775" cy="2487295"/>
            <wp:effectExtent l="0" t="0" r="9525" b="8255"/>
            <wp:docPr id="1393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" name="图片 5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EF6A5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779E0DAC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bCs/>
          <w:caps w:val="0"/>
          <w:smallCaps w:val="0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我的项目中点击“进入项目”进入的工作台流程页面，点击“资审澄清文件</w:t>
      </w:r>
      <w:r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领取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”按钮</w:t>
      </w:r>
      <w:r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也可以进入</w:t>
      </w:r>
      <w:r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资审澄清文件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下载页面。如下图：</w:t>
      </w:r>
    </w:p>
    <w:p w14:paraId="4FD9C9C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Cs/>
          <w:caps w:val="0"/>
          <w:smallCaps w:val="0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2346960"/>
            <wp:effectExtent l="0" t="0" r="9525" b="15240"/>
            <wp:docPr id="1400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" name="图片 6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3DE1F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答疑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澄清文件</w:t>
      </w:r>
      <w:r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下载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页面，点击“下载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澄清文件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”按钮</w:t>
      </w:r>
      <w:r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下载澄清文件。如下图：</w:t>
      </w:r>
    </w:p>
    <w:p w14:paraId="13B4D72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</w:rPr>
      </w:pPr>
      <w:r>
        <w:drawing>
          <wp:inline distT="0" distB="0" distL="114300" distR="114300">
            <wp:extent cx="5057775" cy="2764790"/>
            <wp:effectExtent l="0" t="0" r="9525" b="16510"/>
            <wp:docPr id="1376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" name="图片 3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F4B9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</w:rPr>
      </w:pPr>
      <w:r>
        <w:drawing>
          <wp:inline distT="0" distB="0" distL="114300" distR="114300">
            <wp:extent cx="3699510" cy="1475740"/>
            <wp:effectExtent l="0" t="0" r="15240" b="10160"/>
            <wp:docPr id="1394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" name="图片 58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69951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983B3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</w:rPr>
      </w:pPr>
    </w:p>
    <w:p w14:paraId="7D99E42E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点击下载，下载完成后，点击“递交回执”按钮，进入生成回执函页面。如下图：</w:t>
      </w:r>
    </w:p>
    <w:p w14:paraId="6D3FBB6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1160145"/>
            <wp:effectExtent l="0" t="0" r="9525" b="1905"/>
            <wp:docPr id="1395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" name="图片 5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5EB68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2320925"/>
            <wp:effectExtent l="0" t="0" r="9525" b="3175"/>
            <wp:docPr id="1396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" name="图片 6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95E0F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点击“签章”，可以给回执函进行签章。</w:t>
      </w:r>
    </w:p>
    <w:p w14:paraId="33D8568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1901190"/>
            <wp:effectExtent l="0" t="0" r="9525" b="3810"/>
            <wp:docPr id="139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图片 6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EBC43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签章提交后，关掉回执函页面后，资审澄清文件下载页面，回执函显示为“已签章”如下图：</w:t>
      </w:r>
    </w:p>
    <w:p w14:paraId="1F97457E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953770"/>
            <wp:effectExtent l="0" t="0" r="9525" b="17780"/>
            <wp:docPr id="1398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" name="图片 6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724E4">
      <w:pPr>
        <w:pStyle w:val="4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  <w:lang w:val="en-US" w:eastAsia="zh-CN"/>
        </w:rPr>
      </w:pPr>
      <w:bookmarkStart w:id="50" w:name="_Toc5300"/>
      <w:r>
        <w:rPr>
          <w:rFonts w:hint="eastAsia" w:eastAsia="宋体"/>
          <w:caps w:val="0"/>
          <w:smallCaps w:val="0"/>
          <w:lang w:val="en-US" w:eastAsia="zh-CN"/>
        </w:rPr>
        <w:t>上传投标文件</w:t>
      </w:r>
      <w:bookmarkEnd w:id="50"/>
    </w:p>
    <w:p w14:paraId="3685FD31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功能介绍：</w:t>
      </w:r>
    </w:p>
    <w:p w14:paraId="46E86B1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ascii="Times New Roman" w:hAnsi="Times New Roman" w:eastAsia="宋体" w:cs="Times New Roman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投标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单位上传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投标</w:t>
      </w:r>
      <w:r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文件。</w:t>
      </w:r>
    </w:p>
    <w:p w14:paraId="356F7473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ascii="Times New Roman" w:hAnsi="Times New Roman" w:eastAsia="宋体" w:cs="Times New Roman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</w:p>
    <w:p w14:paraId="14941B98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投标单位已经领取对应的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文件。</w:t>
      </w:r>
    </w:p>
    <w:p w14:paraId="33A4D820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ascii="Times New Roman" w:hAnsi="Times New Roman" w:eastAsia="宋体" w:cs="Times New Roman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78DDC720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65D30E65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356485"/>
            <wp:effectExtent l="0" t="0" r="9525" b="5715"/>
            <wp:docPr id="30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9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3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97A29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选择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采购组织形式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找到要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目标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标段（包），鼠标放置到标段（包）上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项目工作台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5C10E0C3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37765"/>
            <wp:effectExtent l="0" t="0" r="9525" b="635"/>
            <wp:docPr id="3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42B64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jc w:val="left"/>
        <w:textAlignment w:val="auto"/>
        <w:rPr>
          <w:rFonts w:hint="default" w:ascii="Times New Roman" w:hAnsi="Times New Roman" w:eastAsia="宋体" w:cs="Times New Roman"/>
          <w:caps w:val="0"/>
          <w:smallCaps w:val="0"/>
          <w:lang w:val="en-US" w:eastAsia="zh-CN"/>
        </w:rPr>
      </w:pPr>
      <w:r>
        <w:rPr>
          <w:rFonts w:hint="eastAsia" w:ascii="Times New Roman" w:hAnsi="Times New Roman" w:eastAsia="宋体" w:cs="Times New Roman"/>
          <w:caps w:val="0"/>
          <w:smallCaps w:val="0"/>
          <w:lang w:val="en-US" w:eastAsia="zh-CN"/>
        </w:rPr>
        <w:t>点击“上传</w:t>
      </w:r>
      <w:r>
        <w:rPr>
          <w:rFonts w:hint="eastAsia" w:cs="Times New Roman"/>
          <w:caps w:val="0"/>
          <w:smallCaps w:val="0"/>
          <w:lang w:val="en-US" w:eastAsia="zh-CN"/>
        </w:rPr>
        <w:t>投标</w:t>
      </w:r>
      <w:r>
        <w:rPr>
          <w:rFonts w:hint="eastAsia" w:ascii="Times New Roman" w:hAnsi="Times New Roman" w:eastAsia="宋体" w:cs="Times New Roman"/>
          <w:caps w:val="0"/>
          <w:smallCaps w:val="0"/>
          <w:lang w:val="en-US" w:eastAsia="zh-CN"/>
        </w:rPr>
        <w:t>文件”菜单，打开上传</w:t>
      </w:r>
      <w:r>
        <w:rPr>
          <w:rFonts w:hint="eastAsia" w:cs="Times New Roman"/>
          <w:caps w:val="0"/>
          <w:smallCaps w:val="0"/>
          <w:lang w:val="en-US" w:eastAsia="zh-CN"/>
        </w:rPr>
        <w:t>投标</w:t>
      </w:r>
      <w:r>
        <w:rPr>
          <w:rFonts w:hint="eastAsia" w:ascii="Times New Roman" w:hAnsi="Times New Roman" w:eastAsia="宋体" w:cs="Times New Roman"/>
          <w:caps w:val="0"/>
          <w:smallCaps w:val="0"/>
          <w:lang w:val="en-US" w:eastAsia="zh-CN"/>
        </w:rPr>
        <w:t>文件页面。</w:t>
      </w:r>
    </w:p>
    <w:p w14:paraId="03D4BF9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caps w:val="0"/>
          <w:smallCaps w:val="0"/>
          <w:lang w:val="en-US" w:eastAsia="zh-CN"/>
        </w:rPr>
      </w:pPr>
      <w:r>
        <w:drawing>
          <wp:inline distT="0" distB="0" distL="114300" distR="114300">
            <wp:extent cx="5057775" cy="1933575"/>
            <wp:effectExtent l="0" t="0" r="9525" b="9525"/>
            <wp:docPr id="3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90C7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50"/>
        <w:jc w:val="both"/>
        <w:textAlignment w:val="auto"/>
        <w:rPr>
          <w:rFonts w:hint="eastAsia" w:cs="Times New Roman"/>
          <w:caps w:val="0"/>
          <w:smallCaps w:val="0"/>
          <w:lang w:val="en-US" w:eastAsia="zh-CN"/>
        </w:rPr>
      </w:pPr>
      <w:r>
        <w:rPr>
          <w:rFonts w:hint="eastAsia" w:cs="Times New Roman"/>
          <w:caps w:val="0"/>
          <w:smallCaps w:val="0"/>
          <w:lang w:val="en-US" w:eastAsia="zh-CN"/>
        </w:rPr>
        <w:tab/>
      </w:r>
      <w:r>
        <w:rPr>
          <w:rFonts w:hint="eastAsia" w:cs="Times New Roman"/>
          <w:caps w:val="0"/>
          <w:smallCaps w:val="0"/>
          <w:lang w:val="en-US" w:eastAsia="zh-CN"/>
        </w:rPr>
        <w:t>注：</w:t>
      </w:r>
    </w:p>
    <w:p w14:paraId="4F5D5836">
      <w:pPr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rPr>
          <w:rFonts w:hint="default" w:cs="Times New Roman"/>
          <w:caps w:val="0"/>
          <w:smallCaps w:val="0"/>
          <w:lang w:val="en-US" w:eastAsia="zh-CN"/>
        </w:rPr>
      </w:pPr>
      <w:r>
        <w:rPr>
          <w:rFonts w:hint="eastAsia" w:cs="Times New Roman"/>
          <w:caps w:val="0"/>
          <w:smallCaps w:val="0"/>
          <w:lang w:val="en-US" w:eastAsia="zh-CN"/>
        </w:rPr>
        <w:t>当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采购操作模式为全线上模式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时，当前上传投标文件必须上传特定格式的投标文件；</w:t>
      </w:r>
    </w:p>
    <w:p w14:paraId="3B7A580A">
      <w:pPr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rPr>
          <w:rFonts w:hint="default" w:cs="Times New Roman"/>
          <w:caps w:val="0"/>
          <w:smallCaps w:val="0"/>
          <w:lang w:val="en-US" w:eastAsia="zh-CN"/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采购操作模式为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半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线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模式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时，当前上传投标文件可以是word、pdf等文档格式，且非必传步骤。</w:t>
      </w:r>
    </w:p>
    <w:p w14:paraId="6E458823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</w:pPr>
      <w:r>
        <w:rPr>
          <w:rFonts w:hint="eastAsia" w:ascii="Times New Roman" w:hAnsi="Times New Roman" w:eastAsia="宋体" w:cs="Times New Roman"/>
          <w:caps w:val="0"/>
          <w:smallCaps w:val="0"/>
          <w:lang w:val="en-US" w:eastAsia="zh-CN"/>
        </w:rPr>
        <w:t>点击页面的“上传</w:t>
      </w:r>
      <w:r>
        <w:rPr>
          <w:rFonts w:hint="eastAsia" w:cs="Times New Roman"/>
          <w:caps w:val="0"/>
          <w:smallCaps w:val="0"/>
          <w:lang w:val="en-US" w:eastAsia="zh-CN"/>
        </w:rPr>
        <w:t>投标</w:t>
      </w:r>
      <w:r>
        <w:rPr>
          <w:rFonts w:hint="eastAsia" w:ascii="Times New Roman" w:hAnsi="Times New Roman" w:eastAsia="宋体" w:cs="Times New Roman"/>
          <w:caps w:val="0"/>
          <w:smallCaps w:val="0"/>
          <w:lang w:val="en-US" w:eastAsia="zh-CN"/>
        </w:rPr>
        <w:t>文件”功能，打开上传文件对话框。</w:t>
      </w:r>
    </w:p>
    <w:p w14:paraId="029B0973">
      <w:pPr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rPr>
          <w:rFonts w:hint="default"/>
          <w:lang w:val="en-US"/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采购操作模式为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全线上流程，上传投标文件页面如下：</w:t>
      </w:r>
    </w:p>
    <w:p w14:paraId="7958388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057775" cy="3021330"/>
            <wp:effectExtent l="0" t="0" r="9525" b="7620"/>
            <wp:docPr id="3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2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B80E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50"/>
        <w:textAlignment w:val="auto"/>
        <w:rPr>
          <w:lang w:val="en-US" w:eastAsia="zh-CN"/>
        </w:rPr>
      </w:pPr>
      <w:r>
        <w:rPr>
          <w:rFonts w:hint="eastAsia" w:ascii="Times New Roman" w:eastAsia="宋体"/>
          <w:lang w:val="en-US" w:eastAsia="zh-CN"/>
        </w:rPr>
        <w:t>点击“选择文件上传”，弹出上传文件窗口，选择对应的文件进行上传。</w:t>
      </w:r>
    </w:p>
    <w:p w14:paraId="6606122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lang w:val="en-US" w:eastAsia="zh-CN"/>
        </w:rPr>
      </w:pPr>
      <w:r>
        <w:drawing>
          <wp:inline distT="0" distB="0" distL="114300" distR="114300">
            <wp:extent cx="5057775" cy="2480945"/>
            <wp:effectExtent l="0" t="0" r="0" b="0"/>
            <wp:docPr id="34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2"/>
                    <pic:cNvPicPr>
                      <a:picLocks noChangeAspect="1"/>
                    </pic:cNvPicPr>
                  </pic:nvPicPr>
                  <pic:blipFill>
                    <a:blip r:embed="rId61"/>
                    <a:srcRect b="16051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2DCD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若为全线上流程，</w:t>
      </w:r>
      <w:r>
        <w:rPr>
          <w:rFonts w:hint="eastAsia" w:ascii="Times New Roman" w:eastAsia="宋体"/>
          <w:lang w:val="en-US" w:eastAsia="zh-CN"/>
        </w:rPr>
        <w:t>上传文件成功必须均满足以下条件：</w:t>
      </w:r>
    </w:p>
    <w:p w14:paraId="7B588E38">
      <w:pPr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eastAsia="宋体"/>
          <w:lang w:val="en-US" w:eastAsia="zh-CN"/>
        </w:rPr>
        <w:t>上传的文件必须是特定的格式文件。</w:t>
      </w:r>
    </w:p>
    <w:p w14:paraId="41ADDB3C">
      <w:pPr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eastAsia="宋体"/>
          <w:lang w:val="en-US" w:eastAsia="zh-CN"/>
        </w:rPr>
        <w:t>加密的CA锁或者标证通必须是绑定的当前单位的有效证书。</w:t>
      </w:r>
    </w:p>
    <w:p w14:paraId="2F208DFE">
      <w:pPr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投标</w:t>
      </w:r>
      <w:r>
        <w:rPr>
          <w:rFonts w:hint="eastAsia" w:ascii="Times New Roman" w:eastAsia="宋体"/>
          <w:lang w:val="en-US" w:eastAsia="zh-CN"/>
        </w:rPr>
        <w:t>文件必须是依据当前标段最新的</w:t>
      </w:r>
      <w:r>
        <w:rPr>
          <w:rFonts w:hint="eastAsia"/>
          <w:lang w:val="en-US" w:eastAsia="zh-CN"/>
        </w:rPr>
        <w:t>招标</w:t>
      </w:r>
      <w:r>
        <w:rPr>
          <w:rFonts w:hint="eastAsia" w:ascii="Times New Roman" w:eastAsia="宋体"/>
          <w:lang w:val="en-US" w:eastAsia="zh-CN"/>
        </w:rPr>
        <w:t>文件或者最新的澄清文件做的文件。</w:t>
      </w:r>
    </w:p>
    <w:p w14:paraId="5E9AAC6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50"/>
        <w:textAlignment w:val="auto"/>
        <w:rPr>
          <w:lang w:val="en-US" w:eastAsia="zh-CN"/>
        </w:rPr>
      </w:pPr>
      <w:r>
        <w:rPr>
          <w:rFonts w:hint="eastAsia" w:ascii="Times New Roman" w:eastAsia="宋体"/>
          <w:lang w:val="en-US" w:eastAsia="zh-CN"/>
        </w:rPr>
        <w:t>文件上传成功后，点击“模拟解密”，</w:t>
      </w:r>
      <w:r>
        <w:rPr>
          <w:rFonts w:hint="eastAsia"/>
          <w:lang w:val="en-US" w:eastAsia="zh-CN"/>
        </w:rPr>
        <w:t>投标</w:t>
      </w:r>
      <w:r>
        <w:rPr>
          <w:rFonts w:hint="eastAsia" w:ascii="Times New Roman" w:eastAsia="宋体"/>
          <w:lang w:val="en-US" w:eastAsia="zh-CN"/>
        </w:rPr>
        <w:t>文件若无问题，则可以正常进行模拟解密。</w:t>
      </w:r>
    </w:p>
    <w:p w14:paraId="0C6DC44A">
      <w:pPr>
        <w:keepNext w:val="0"/>
        <w:keepLines w:val="0"/>
        <w:pageBreakBefore w:val="0"/>
        <w:widowControl w:val="0"/>
        <w:numPr>
          <w:ilvl w:val="0"/>
          <w:numId w:val="12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lang w:val="en-US" w:eastAsia="zh-CN"/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采购操作模式为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半线上流程、半线下流程，则可以直接点击上传文件，进行上传word、pdf等普通文档格式文件。如图。</w:t>
      </w:r>
    </w:p>
    <w:p w14:paraId="7DD14FE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50"/>
        <w:jc w:val="center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057775" cy="2305050"/>
            <wp:effectExtent l="0" t="0" r="9525" b="0"/>
            <wp:docPr id="3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3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48355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4" w:firstLineChars="202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4AEA2121">
      <w:pPr>
        <w:pStyle w:val="4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</w:rPr>
      </w:pPr>
      <w:bookmarkStart w:id="51" w:name="_Toc28297"/>
      <w:bookmarkStart w:id="52" w:name="_Toc7300"/>
      <w:bookmarkStart w:id="53" w:name="_Toc31278"/>
      <w:bookmarkStart w:id="54" w:name="_Toc22307"/>
      <w:r>
        <w:rPr>
          <w:rFonts w:hint="eastAsia" w:eastAsia="宋体"/>
          <w:caps w:val="0"/>
          <w:smallCaps w:val="0"/>
          <w:lang w:val="en-US" w:eastAsia="zh-CN"/>
        </w:rPr>
        <w:t>提问</w:t>
      </w:r>
      <w:bookmarkEnd w:id="51"/>
      <w:bookmarkEnd w:id="52"/>
      <w:bookmarkEnd w:id="53"/>
      <w:bookmarkEnd w:id="54"/>
    </w:p>
    <w:p w14:paraId="7F8F185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eastAsia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功能介绍：</w:t>
      </w:r>
    </w:p>
    <w:p w14:paraId="7B0BB8E7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该环节主要由供应商提出在本次投标中存在的疑惑。数据项主要包括标段（包）信息、问题描述、提问时间等相关信息。在此供应商亦可上传关于问题的相关附件，更直观地描述问题。</w:t>
      </w:r>
    </w:p>
    <w:p w14:paraId="5877E456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default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1"/>
          <w:szCs w:val="21"/>
        </w:rPr>
        <w:t>供应商登录系统，选择相关标段（包）进行提问。</w:t>
      </w:r>
    </w:p>
    <w:p w14:paraId="0BBF7E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hint="eastAsia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前置条件：</w:t>
      </w:r>
    </w:p>
    <w:p w14:paraId="7EEF5E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eastAsia="宋体"/>
          <w:caps w:val="0"/>
          <w:smallCaps w:val="0"/>
        </w:rPr>
      </w:pP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已经报名的标段。 </w:t>
      </w:r>
    </w:p>
    <w:p w14:paraId="7E61C222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操作步骤：</w:t>
      </w:r>
    </w:p>
    <w:p w14:paraId="79E8B066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27655CD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2754630"/>
            <wp:effectExtent l="0" t="0" r="9525" b="7620"/>
            <wp:docPr id="78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5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78561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选择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采购组织形式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找到要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目标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标段（包），鼠标放置到标段（包）上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项目工作台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6F35B341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37765"/>
            <wp:effectExtent l="0" t="0" r="9525" b="635"/>
            <wp:docPr id="8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3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18706">
      <w:pPr>
        <w:pageBreakBefore w:val="0"/>
        <w:numPr>
          <w:ilvl w:val="0"/>
          <w:numId w:val="13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315" w:firstLineChars="150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工作台右侧快捷菜单中，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点击“提问”按钮，进入查看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提问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页面。如下图：</w:t>
      </w:r>
    </w:p>
    <w:p w14:paraId="66B64B1C">
      <w:pPr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1943100"/>
            <wp:effectExtent l="0" t="0" r="9525" b="0"/>
            <wp:docPr id="8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13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188CE">
      <w:pPr>
        <w:pageBreakBefore w:val="0"/>
        <w:numPr>
          <w:ilvl w:val="0"/>
          <w:numId w:val="13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315" w:firstLineChars="150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点击“新增提问”按钮，进入网上提问页面。如下图：</w:t>
      </w:r>
    </w:p>
    <w:p w14:paraId="5C3A32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057775" cy="886460"/>
            <wp:effectExtent l="0" t="0" r="9525" b="8890"/>
            <wp:docPr id="9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6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F0B71">
      <w:pPr>
        <w:pageBreakBefore w:val="0"/>
        <w:numPr>
          <w:ilvl w:val="0"/>
          <w:numId w:val="13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315" w:firstLineChars="150"/>
        <w:textAlignment w:val="auto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进入挑选标段（包）页面，选择资格预审文件或者招标文件，点击“选择”或者勾选标段后，点击“确认选择”，进入新增提问页面。</w:t>
      </w:r>
    </w:p>
    <w:p w14:paraId="53BF4BD5">
      <w:pPr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5007610" cy="2576830"/>
            <wp:effectExtent l="0" t="0" r="0" b="0"/>
            <wp:docPr id="9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7"/>
                    <pic:cNvPicPr>
                      <a:picLocks noChangeAspect="1"/>
                    </pic:cNvPicPr>
                  </pic:nvPicPr>
                  <pic:blipFill>
                    <a:blip r:embed="rId65"/>
                    <a:srcRect l="992"/>
                    <a:stretch>
                      <a:fillRect/>
                    </a:stretch>
                  </pic:blipFill>
                  <pic:spPr>
                    <a:xfrm>
                      <a:off x="0" y="0"/>
                      <a:ext cx="500761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73B6E">
      <w:pPr>
        <w:pageBreakBefore w:val="0"/>
        <w:numPr>
          <w:ilvl w:val="0"/>
          <w:numId w:val="13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315" w:firstLineChars="150"/>
        <w:textAlignment w:val="auto"/>
        <w:rPr>
          <w:rFonts w:hint="default" w:eastAsia="宋体"/>
          <w:caps w:val="0"/>
          <w:smallCaps w:val="0"/>
          <w:lang w:val="en-US" w:eastAsia="zh-CN"/>
        </w:rPr>
      </w:pP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填写页面信息，点击“确认发送”按钮，提问信息发送成功。如下图：</w:t>
      </w:r>
    </w:p>
    <w:p w14:paraId="044EB0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center"/>
        <w:textAlignment w:val="auto"/>
        <w:rPr>
          <w:rFonts w:ascii="宋体" w:hAnsi="宋体" w:eastAsia="宋体" w:cs="宋体"/>
          <w:caps w:val="0"/>
          <w:smallCaps w:val="0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5057775" cy="2659380"/>
            <wp:effectExtent l="0" t="0" r="9525" b="7620"/>
            <wp:docPr id="9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8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2AA1C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/>
          <w:caps w:val="0"/>
          <w:smallCaps w:val="0"/>
          <w:lang w:val="en-US" w:eastAsia="zh-CN"/>
        </w:rPr>
      </w:pPr>
      <w:r>
        <w:rPr>
          <w:rFonts w:hint="eastAsia" w:eastAsia="宋体"/>
          <w:caps w:val="0"/>
          <w:smallCaps w:val="0"/>
          <w:lang w:val="en-US" w:eastAsia="zh-CN"/>
        </w:rPr>
        <w:t>注：</w:t>
      </w:r>
    </w:p>
    <w:p w14:paraId="45F17474">
      <w:pPr>
        <w:pageBreakBefore w:val="0"/>
        <w:numPr>
          <w:ilvl w:val="0"/>
          <w:numId w:val="14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420" w:firstLineChars="200"/>
        <w:textAlignment w:val="auto"/>
        <w:rPr>
          <w:rFonts w:hint="eastAsia" w:eastAsia="宋体"/>
          <w:caps w:val="0"/>
          <w:smallCaps w:val="0"/>
          <w:lang w:val="en-US" w:eastAsia="zh-CN"/>
        </w:rPr>
      </w:pPr>
      <w:r>
        <w:rPr>
          <w:rFonts w:hint="eastAsia" w:eastAsia="宋体"/>
          <w:caps w:val="0"/>
          <w:smallCaps w:val="0"/>
          <w:lang w:val="en-US" w:eastAsia="zh-CN"/>
        </w:rPr>
        <w:t>资审开标时间未到可以对资审文件、资格预审澄清文件提问；开标时间未过可以对招标文件、答疑澄清文件进行提问；开标时间未过可以对其他提问。</w:t>
      </w:r>
    </w:p>
    <w:p w14:paraId="088B1C81">
      <w:pPr>
        <w:pageBreakBefore w:val="0"/>
        <w:numPr>
          <w:ilvl w:val="0"/>
          <w:numId w:val="14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420" w:firstLineChars="200"/>
        <w:textAlignment w:val="auto"/>
        <w:rPr>
          <w:rFonts w:ascii="宋体" w:hAnsi="宋体" w:eastAsia="宋体" w:cs="宋体"/>
          <w:caps w:val="0"/>
          <w:smallCaps w:val="0"/>
          <w:kern w:val="0"/>
          <w:sz w:val="24"/>
          <w:szCs w:val="24"/>
          <w:lang w:val="en-US" w:eastAsia="zh-CN" w:bidi="ar"/>
        </w:rPr>
      </w:pPr>
      <w:r>
        <w:rPr>
          <w:rFonts w:hint="eastAsia"/>
          <w:caps w:val="0"/>
          <w:smallCaps w:val="0"/>
          <w:lang w:val="en-US" w:eastAsia="zh-CN"/>
        </w:rPr>
        <w:t>当提问回复后，可以进入提问页面查看提问回复信息。</w:t>
      </w:r>
    </w:p>
    <w:p w14:paraId="0CE8060A">
      <w:pPr>
        <w:pStyle w:val="4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</w:rPr>
      </w:pPr>
      <w:bookmarkStart w:id="55" w:name="_Toc31493"/>
      <w:bookmarkStart w:id="56" w:name="_Toc17506"/>
      <w:bookmarkStart w:id="57" w:name="_Toc21164"/>
      <w:bookmarkStart w:id="58" w:name="_Toc28129"/>
      <w:r>
        <w:rPr>
          <w:rFonts w:eastAsia="宋体"/>
          <w:caps w:val="0"/>
          <w:smallCaps w:val="0"/>
        </w:rPr>
        <w:t>异议</w:t>
      </w:r>
      <w:bookmarkEnd w:id="55"/>
      <w:bookmarkEnd w:id="56"/>
      <w:bookmarkEnd w:id="57"/>
      <w:bookmarkEnd w:id="58"/>
    </w:p>
    <w:p w14:paraId="2C7D1B5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eastAsia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功能介绍：</w:t>
      </w:r>
    </w:p>
    <w:p w14:paraId="7C61D78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供应商</w:t>
      </w:r>
      <w:r>
        <w:rPr>
          <w:rFonts w:hint="eastAsia" w:ascii="宋体" w:hAnsi="宋体" w:eastAsia="宋体" w:cs="宋体"/>
          <w:sz w:val="21"/>
          <w:szCs w:val="21"/>
        </w:rPr>
        <w:t>对资格预审文件、招标文件、开标过程、资格预审结果、评标结果提出异议的功能。</w:t>
      </w:r>
    </w:p>
    <w:p w14:paraId="0C75B8C4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eastAsia" w:eastAsia="宋体"/>
          <w:b/>
          <w:bCs/>
          <w:caps w:val="0"/>
          <w:smallCap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采购人</w:t>
      </w:r>
      <w:r>
        <w:rPr>
          <w:rFonts w:hint="eastAsia" w:ascii="宋体" w:hAnsi="宋体" w:eastAsia="宋体" w:cs="宋体"/>
          <w:sz w:val="21"/>
          <w:szCs w:val="21"/>
        </w:rPr>
        <w:t>或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采购代理</w:t>
      </w:r>
      <w:r>
        <w:rPr>
          <w:rFonts w:hint="eastAsia" w:ascii="宋体" w:hAnsi="宋体" w:eastAsia="宋体" w:cs="宋体"/>
          <w:sz w:val="21"/>
          <w:szCs w:val="21"/>
        </w:rPr>
        <w:t>在规定时间内答复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供应商</w:t>
      </w:r>
      <w:r>
        <w:rPr>
          <w:rFonts w:hint="eastAsia" w:ascii="宋体" w:hAnsi="宋体" w:eastAsia="宋体" w:cs="宋体"/>
          <w:sz w:val="21"/>
          <w:szCs w:val="21"/>
        </w:rPr>
        <w:t>异议的功能。</w:t>
      </w:r>
    </w:p>
    <w:p w14:paraId="3CAC95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hint="eastAsia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前置条件：</w:t>
      </w:r>
    </w:p>
    <w:p w14:paraId="71D18C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eastAsia="宋体"/>
          <w:caps w:val="0"/>
          <w:smallCaps w:val="0"/>
        </w:rPr>
      </w:pP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已经报名的标段。 </w:t>
      </w:r>
    </w:p>
    <w:p w14:paraId="31528C8A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08281026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59D6D495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2754630"/>
            <wp:effectExtent l="0" t="0" r="9525" b="7620"/>
            <wp:docPr id="98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5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959D8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选择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采购组织形式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找到要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目标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标段（包），鼠标放置到标段（包）上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项目工作台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7B8026B8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37765"/>
            <wp:effectExtent l="0" t="0" r="9525" b="635"/>
            <wp:docPr id="9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3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5C3CA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工作台右侧快捷菜单中，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点击“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异议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”按钮，进入查看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异议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页面。如下图：</w:t>
      </w:r>
    </w:p>
    <w:p w14:paraId="738D1BB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eastAsia="宋体"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1706880"/>
            <wp:effectExtent l="0" t="0" r="9525" b="7620"/>
            <wp:docPr id="10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9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920B0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查看异议页面，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新增异议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按钮，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进入新增异议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3C9AEBF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657225"/>
            <wp:effectExtent l="0" t="0" r="9525" b="9525"/>
            <wp:docPr id="10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0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E1825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新增异议页面，选择异议类别，填写异议内容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依据和理由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等内容。如下图：</w:t>
      </w:r>
    </w:p>
    <w:p w14:paraId="3B5611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center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15865" cy="2607945"/>
            <wp:effectExtent l="0" t="0" r="0" b="0"/>
            <wp:docPr id="10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21"/>
                    <pic:cNvPicPr>
                      <a:picLocks noChangeAspect="1"/>
                    </pic:cNvPicPr>
                  </pic:nvPicPr>
                  <pic:blipFill>
                    <a:blip r:embed="rId69"/>
                    <a:srcRect l="829"/>
                    <a:stretch>
                      <a:fillRect/>
                    </a:stretch>
                  </pic:blipFill>
                  <pic:spPr>
                    <a:xfrm>
                      <a:off x="0" y="0"/>
                      <a:ext cx="501586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C90EA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注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eastAsia="宋体"/>
          <w:caps w:val="0"/>
          <w:smallCaps w:val="0"/>
          <w:lang w:val="en-US" w:eastAsia="zh-CN"/>
        </w:rPr>
        <w:t>异议类别选择时限制如下：</w:t>
      </w:r>
    </w:p>
    <w:p w14:paraId="0C5518C2">
      <w:pPr>
        <w:pStyle w:val="36"/>
        <w:pageBreakBefore w:val="0"/>
        <w:numPr>
          <w:ilvl w:val="0"/>
          <w:numId w:val="16"/>
        </w:numPr>
        <w:kinsoku/>
        <w:wordWrap/>
        <w:overflowPunct/>
        <w:topLinePunct w:val="0"/>
        <w:bidi w:val="0"/>
        <w:snapToGrid/>
        <w:spacing w:line="360" w:lineRule="auto"/>
        <w:ind w:firstLineChars="0"/>
        <w:textAlignment w:val="auto"/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资格预审文件：</w:t>
      </w:r>
    </w:p>
    <w:p w14:paraId="0A38F377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①、资格预审标段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资格预审文件审核通过。</w:t>
      </w:r>
    </w:p>
    <w:p w14:paraId="7CA6CA5F">
      <w:pPr>
        <w:pStyle w:val="36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②、根据《中华人民共和国招标投标法实施条例》第二十二条规定：对资格预审文件有异议的，应当在提交资格预审申请文件截止时间2日前提出。</w:t>
      </w:r>
    </w:p>
    <w:p w14:paraId="44F1CED5">
      <w:pPr>
        <w:pStyle w:val="36"/>
        <w:pageBreakBefore w:val="0"/>
        <w:numPr>
          <w:ilvl w:val="0"/>
          <w:numId w:val="16"/>
        </w:numPr>
        <w:kinsoku/>
        <w:wordWrap/>
        <w:overflowPunct/>
        <w:topLinePunct w:val="0"/>
        <w:bidi w:val="0"/>
        <w:snapToGrid/>
        <w:spacing w:line="360" w:lineRule="auto"/>
        <w:ind w:firstLineChars="0"/>
        <w:textAlignment w:val="auto"/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招标文件：</w:t>
      </w:r>
    </w:p>
    <w:p w14:paraId="49837510">
      <w:pPr>
        <w:pStyle w:val="36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①、招标文件</w:t>
      </w:r>
      <w:r>
        <w:rPr>
          <w:rFonts w:hint="eastAsia" w:ascii="Times New Roman" w:hAnsi="Times New Roman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审核通过</w:t>
      </w:r>
      <w:r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7A720E64">
      <w:pPr>
        <w:pStyle w:val="36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②、根据《中华人民共和国招标投标法实施条例》第二十二条规定：对招标文件有异议的，应当在投标截止时间10日前提出。</w:t>
      </w:r>
    </w:p>
    <w:p w14:paraId="087A4B52">
      <w:pPr>
        <w:pStyle w:val="36"/>
        <w:pageBreakBefore w:val="0"/>
        <w:numPr>
          <w:ilvl w:val="0"/>
          <w:numId w:val="16"/>
        </w:numPr>
        <w:kinsoku/>
        <w:wordWrap/>
        <w:overflowPunct/>
        <w:topLinePunct w:val="0"/>
        <w:bidi w:val="0"/>
        <w:snapToGrid/>
        <w:spacing w:line="360" w:lineRule="auto"/>
        <w:ind w:firstLineChars="0"/>
        <w:textAlignment w:val="auto"/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开标过程：开标时间已到。</w:t>
      </w:r>
    </w:p>
    <w:p w14:paraId="53C38B38">
      <w:pPr>
        <w:pStyle w:val="36"/>
        <w:pageBreakBefore w:val="0"/>
        <w:numPr>
          <w:ilvl w:val="0"/>
          <w:numId w:val="16"/>
        </w:numPr>
        <w:kinsoku/>
        <w:wordWrap/>
        <w:overflowPunct/>
        <w:topLinePunct w:val="0"/>
        <w:bidi w:val="0"/>
        <w:snapToGrid/>
        <w:spacing w:line="360" w:lineRule="auto"/>
        <w:ind w:firstLineChars="0"/>
        <w:textAlignment w:val="auto"/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资格预审结果：</w:t>
      </w:r>
    </w:p>
    <w:p w14:paraId="4E2DB9C7">
      <w:pPr>
        <w:pStyle w:val="36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①、资格预审标段。</w:t>
      </w:r>
    </w:p>
    <w:p w14:paraId="140BCF78">
      <w:pPr>
        <w:pStyle w:val="36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②、资审申请评审结果审核</w:t>
      </w:r>
      <w:r>
        <w:rPr>
          <w:rFonts w:hint="eastAsia" w:ascii="Times New Roman" w:hAnsi="Times New Roman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通过</w:t>
      </w:r>
      <w:r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56200035">
      <w:pPr>
        <w:pStyle w:val="36"/>
        <w:pageBreakBefore w:val="0"/>
        <w:numPr>
          <w:ilvl w:val="0"/>
          <w:numId w:val="16"/>
        </w:numPr>
        <w:kinsoku/>
        <w:wordWrap/>
        <w:overflowPunct/>
        <w:topLinePunct w:val="0"/>
        <w:bidi w:val="0"/>
        <w:snapToGrid/>
        <w:spacing w:line="360" w:lineRule="auto"/>
        <w:ind w:firstLineChars="0"/>
        <w:textAlignment w:val="auto"/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评标结果</w:t>
      </w:r>
    </w:p>
    <w:p w14:paraId="5441116F">
      <w:pPr>
        <w:pStyle w:val="36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①、中标候选人公示</w:t>
      </w:r>
      <w:r>
        <w:rPr>
          <w:rFonts w:hint="eastAsia" w:ascii="Times New Roman" w:hAnsi="Times New Roman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审核通过</w:t>
      </w:r>
      <w:r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76186166">
      <w:pPr>
        <w:pStyle w:val="36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②、根据《中华人民共和国招标投标法实施条例》第二十二条规定：对评标结果有异议的，应当在中标候选人公示期间提出。</w:t>
      </w:r>
    </w:p>
    <w:p w14:paraId="45A18828">
      <w:pPr>
        <w:pageBreakBefore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6、填写完信息，点击“提交信息”按钮，弹出的意见框中输入意见，点击“确认提交”按钮，提交审核。如下图：</w:t>
      </w:r>
    </w:p>
    <w:p w14:paraId="696551A3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center"/>
        <w:textAlignment w:val="auto"/>
        <w:rPr>
          <w:rFonts w:eastAsia="宋体"/>
          <w:caps w:val="0"/>
          <w:smallCaps w:val="0"/>
        </w:rPr>
      </w:pPr>
      <w:r>
        <w:drawing>
          <wp:inline distT="0" distB="0" distL="114300" distR="114300">
            <wp:extent cx="5057775" cy="2490470"/>
            <wp:effectExtent l="0" t="0" r="9525" b="5080"/>
            <wp:docPr id="11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22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F040E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eastAsia="宋体"/>
          <w:caps w:val="0"/>
          <w:smallCaps w:val="0"/>
          <w:lang w:val="en-US" w:eastAsia="zh-CN"/>
        </w:rPr>
      </w:pP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注：点击“提交信息”按钮之前，如果点击“修改保存”按钮，信息保存成功，且可以对页面信息继续进行修改。 </w:t>
      </w:r>
    </w:p>
    <w:p w14:paraId="6F27A2C5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</w:rPr>
      </w:pPr>
    </w:p>
    <w:p w14:paraId="040A5096">
      <w:pPr>
        <w:pStyle w:val="4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</w:rPr>
      </w:pPr>
      <w:bookmarkStart w:id="59" w:name="_Toc31017"/>
      <w:bookmarkStart w:id="60" w:name="_Toc30610"/>
      <w:bookmarkStart w:id="61" w:name="_Toc29035"/>
      <w:bookmarkStart w:id="62" w:name="_Toc6548"/>
      <w:r>
        <w:rPr>
          <w:rFonts w:eastAsia="宋体"/>
          <w:caps w:val="0"/>
          <w:smallCaps w:val="0"/>
        </w:rPr>
        <w:t>投诉</w:t>
      </w:r>
      <w:bookmarkEnd w:id="59"/>
      <w:bookmarkEnd w:id="60"/>
      <w:bookmarkEnd w:id="61"/>
      <w:bookmarkEnd w:id="62"/>
    </w:p>
    <w:p w14:paraId="001E1ED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eastAsia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功能介绍：</w:t>
      </w:r>
    </w:p>
    <w:p w14:paraId="031F68F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该模块具备编辑、提交投诉事项有关信息、接收、查询投诉受理情况和在一定时间规定内处理结果的功能。</w:t>
      </w:r>
    </w:p>
    <w:p w14:paraId="3F235B7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投诉处理的数据项应包括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采购项目</w:t>
      </w:r>
      <w:r>
        <w:rPr>
          <w:rFonts w:hint="eastAsia" w:ascii="宋体" w:hAnsi="宋体" w:eastAsia="宋体" w:cs="宋体"/>
          <w:sz w:val="21"/>
          <w:szCs w:val="21"/>
        </w:rPr>
        <w:t>编号、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采购项目</w:t>
      </w:r>
      <w:r>
        <w:rPr>
          <w:rFonts w:hint="eastAsia" w:ascii="宋体" w:hAnsi="宋体" w:eastAsia="宋体" w:cs="宋体"/>
          <w:sz w:val="21"/>
          <w:szCs w:val="21"/>
        </w:rPr>
        <w:t>名称、标段（包）编号、标段（包）名称、投诉人名称、投诉人所在单位、投诉内容、理由和依据、提交时间、受理人名称、受理日期、处理结果、反馈时间、附件等。</w:t>
      </w:r>
    </w:p>
    <w:p w14:paraId="599D07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hint="eastAsia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前置条件：</w:t>
      </w:r>
    </w:p>
    <w:p w14:paraId="070121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eastAsia="宋体"/>
          <w:caps w:val="0"/>
          <w:smallCaps w:val="0"/>
        </w:rPr>
      </w:pP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已经报名的标段。 </w:t>
      </w:r>
    </w:p>
    <w:p w14:paraId="2E45BB77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717ABD32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59619704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2754630"/>
            <wp:effectExtent l="0" t="0" r="9525" b="7620"/>
            <wp:docPr id="117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5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3CA4F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选择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采购组织形式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找到要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目标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标段（包），鼠标放置到标段（包）上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项目工作台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4C74DB05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37765"/>
            <wp:effectExtent l="0" t="0" r="9525" b="635"/>
            <wp:docPr id="123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3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8F125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工作台右侧快捷菜单中，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点击“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投诉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”按钮，进入查看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投诉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页面。如下图：</w:t>
      </w:r>
    </w:p>
    <w:p w14:paraId="29BB7396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0" w:firstLineChars="0"/>
        <w:jc w:val="center"/>
        <w:textAlignment w:val="auto"/>
        <w:rPr>
          <w:rFonts w:eastAsia="宋体"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2578100"/>
            <wp:effectExtent l="0" t="0" r="9525" b="12700"/>
            <wp:docPr id="13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23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E18C6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查看投诉页面，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新增投诉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按钮，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</w:t>
      </w:r>
      <w:r>
        <w:rPr>
          <w:rFonts w:hint="eastAsia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新增投诉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图：</w:t>
      </w:r>
    </w:p>
    <w:p w14:paraId="2D496E2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925830"/>
            <wp:effectExtent l="0" t="0" r="9525" b="7620"/>
            <wp:docPr id="13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24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16E35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2905125"/>
            <wp:effectExtent l="0" t="0" r="9525" b="9525"/>
            <wp:docPr id="13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25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BD19F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eastAsia="宋体"/>
          <w:caps w:val="0"/>
          <w:smallCaps w:val="0"/>
          <w:lang w:val="en-US" w:eastAsia="zh-CN"/>
        </w:rPr>
      </w:pP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5、新增投诉页面，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填写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页面信息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宋体"/>
          <w:caps w:val="0"/>
          <w:smallCaps w:val="0"/>
          <w:lang w:val="en-US" w:eastAsia="zh-CN"/>
        </w:rPr>
        <w:t>点击“</w:t>
      </w:r>
      <w:r>
        <w:rPr>
          <w:rFonts w:hint="eastAsia"/>
          <w:caps w:val="0"/>
          <w:smallCaps w:val="0"/>
          <w:lang w:val="en-US" w:eastAsia="zh-CN"/>
        </w:rPr>
        <w:t>提交审核</w:t>
      </w:r>
      <w:r>
        <w:rPr>
          <w:rFonts w:hint="eastAsia" w:eastAsia="宋体"/>
          <w:caps w:val="0"/>
          <w:smallCaps w:val="0"/>
          <w:lang w:val="en-US" w:eastAsia="zh-CN"/>
        </w:rPr>
        <w:t>”按钮，</w:t>
      </w:r>
      <w:r>
        <w:rPr>
          <w:rFonts w:hint="eastAsia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弹出“请输入意见”框，输入意见后点击“确认提交”按钮，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提交审核</w:t>
      </w:r>
      <w:r>
        <w:rPr>
          <w:rFonts w:hint="eastAsia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宋体"/>
          <w:caps w:val="0"/>
          <w:smallCaps w:val="0"/>
        </w:rPr>
        <w:t>如下图：</w:t>
      </w:r>
    </w:p>
    <w:p w14:paraId="3926ABFF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eastAsia="宋体"/>
          <w:caps w:val="0"/>
          <w:smallCaps w:val="0"/>
        </w:rPr>
      </w:pPr>
      <w:r>
        <w:drawing>
          <wp:inline distT="0" distB="0" distL="114300" distR="114300">
            <wp:extent cx="5057775" cy="2267585"/>
            <wp:effectExtent l="0" t="0" r="9525" b="18415"/>
            <wp:docPr id="13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26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D5BBD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eastAsia="宋体"/>
          <w:caps w:val="0"/>
          <w:smallCaps w:val="0"/>
          <w:lang w:eastAsia="zh-CN"/>
        </w:rPr>
      </w:pPr>
      <w:r>
        <w:rPr>
          <w:rFonts w:hint="eastAsia" w:eastAsia="宋体"/>
          <w:caps w:val="0"/>
          <w:smallCaps w:val="0"/>
          <w:lang w:val="en-US" w:eastAsia="zh-CN"/>
        </w:rPr>
        <w:t>注：点击</w:t>
      </w:r>
      <w:r>
        <w:rPr>
          <w:rFonts w:hint="eastAsia" w:eastAsia="宋体"/>
          <w:caps w:val="0"/>
          <w:smallCaps w:val="0"/>
        </w:rPr>
        <w:t>“修改保存”，则暂时不提交，为</w:t>
      </w:r>
      <w:r>
        <w:rPr>
          <w:rFonts w:hint="eastAsia" w:eastAsia="宋体"/>
          <w:caps w:val="0"/>
          <w:smallCaps w:val="0"/>
          <w:lang w:eastAsia="zh-CN"/>
        </w:rPr>
        <w:t>“</w:t>
      </w:r>
      <w:r>
        <w:rPr>
          <w:rFonts w:hint="eastAsia" w:eastAsia="宋体"/>
          <w:caps w:val="0"/>
          <w:smallCaps w:val="0"/>
          <w:lang w:val="en-US" w:eastAsia="zh-CN"/>
        </w:rPr>
        <w:t>未受理</w:t>
      </w:r>
      <w:r>
        <w:rPr>
          <w:rFonts w:hint="eastAsia" w:eastAsia="宋体"/>
          <w:caps w:val="0"/>
          <w:smallCaps w:val="0"/>
          <w:lang w:eastAsia="zh-CN"/>
        </w:rPr>
        <w:t>”</w:t>
      </w:r>
      <w:r>
        <w:rPr>
          <w:rFonts w:hint="eastAsia" w:eastAsia="宋体"/>
          <w:caps w:val="0"/>
          <w:smallCaps w:val="0"/>
        </w:rPr>
        <w:t>状态</w:t>
      </w:r>
      <w:r>
        <w:rPr>
          <w:rFonts w:hint="eastAsia" w:eastAsia="宋体"/>
          <w:caps w:val="0"/>
          <w:smallCaps w:val="0"/>
          <w:lang w:eastAsia="zh-CN"/>
        </w:rPr>
        <w:t>。</w:t>
      </w:r>
    </w:p>
    <w:p w14:paraId="464DAD16">
      <w:pPr>
        <w:pageBreakBefore w:val="0"/>
        <w:numPr>
          <w:ilvl w:val="0"/>
          <w:numId w:val="17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315" w:firstLineChars="150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查看投诉列表页面，点击“操作”按钮，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“未受理”状态下的投诉，点击“操作”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可以修改投诉信息。如下图：</w:t>
      </w:r>
    </w:p>
    <w:p w14:paraId="3DAD54A6">
      <w:pPr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839470"/>
            <wp:effectExtent l="0" t="0" r="9525" b="17780"/>
            <wp:docPr id="13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27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8CD0C">
      <w:pPr>
        <w:pageBreakBefore w:val="0"/>
        <w:widowControl/>
        <w:kinsoku/>
        <w:wordWrap/>
        <w:overflowPunct/>
        <w:topLinePunct w:val="0"/>
        <w:bidi w:val="0"/>
        <w:snapToGrid/>
        <w:spacing w:line="360" w:lineRule="auto"/>
        <w:ind w:firstLine="0" w:firstLineChars="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5A7273CF">
      <w:pPr>
        <w:pStyle w:val="3"/>
        <w:bidi w:val="0"/>
        <w:rPr>
          <w:rFonts w:hint="default"/>
          <w:lang w:val="en-US" w:eastAsia="zh-CN"/>
        </w:rPr>
      </w:pPr>
      <w:bookmarkStart w:id="63" w:name="_Toc30870"/>
      <w:bookmarkStart w:id="64" w:name="_Toc16198"/>
      <w:bookmarkStart w:id="65" w:name="_Toc24891"/>
      <w:bookmarkStart w:id="66" w:name="_Toc28372"/>
      <w:r>
        <w:rPr>
          <w:rFonts w:hint="eastAsia"/>
          <w:lang w:val="en-US" w:eastAsia="zh-CN"/>
        </w:rPr>
        <w:t>磋商谈判</w:t>
      </w:r>
      <w:bookmarkEnd w:id="63"/>
    </w:p>
    <w:p w14:paraId="3F902979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功能</w:t>
      </w:r>
      <w:r>
        <w:rPr>
          <w:rFonts w:hint="eastAsia" w:ascii="Times New Roman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介绍</w:t>
      </w: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 w14:paraId="53D9D5F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hint="default" w:eastAsia="宋体"/>
          <w:b w:val="0"/>
          <w:bCs w:val="0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对评委提出的问题进行解答</w:t>
      </w:r>
    </w:p>
    <w:p w14:paraId="72020ECF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</w:p>
    <w:p w14:paraId="106D992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hint="default" w:eastAsia="宋体"/>
          <w:bCs/>
          <w:caps w:val="0"/>
          <w:smallCaps w:val="0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Cs/>
          <w:caps w:val="0"/>
          <w:smallCaps w:val="0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评委在评标过程中发起磋商谈判</w:t>
      </w:r>
    </w:p>
    <w:p w14:paraId="7CEF217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560FA075">
      <w:pPr>
        <w:pageBreakBefore w:val="0"/>
        <w:numPr>
          <w:ilvl w:val="0"/>
          <w:numId w:val="18"/>
        </w:numPr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hint="eastAsia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评标系统发起磋商谈判</w:t>
      </w:r>
    </w:p>
    <w:p w14:paraId="3075AFE7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3884930" cy="2290445"/>
            <wp:effectExtent l="0" t="0" r="1270" b="10795"/>
            <wp:docPr id="59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图片 5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88493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78F59">
      <w:pPr>
        <w:numPr>
          <w:ilvl w:val="0"/>
          <w:numId w:val="18"/>
        </w:num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磋商谈判回复</w:t>
      </w:r>
    </w:p>
    <w:p w14:paraId="1E3A64C9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评标系统发起磋商谈判回复后，供应商进入业务系统，点击磋商谈判回复菜单，点击右上角答复按钮，即可进入答复页面</w:t>
      </w:r>
    </w:p>
    <w:p w14:paraId="7D187B9A">
      <w:pPr>
        <w:numPr>
          <w:ilvl w:val="0"/>
          <w:numId w:val="0"/>
        </w:numPr>
        <w:ind w:leftChars="200"/>
      </w:pPr>
      <w:r>
        <w:drawing>
          <wp:inline distT="0" distB="0" distL="114300" distR="114300">
            <wp:extent cx="3998595" cy="1651635"/>
            <wp:effectExtent l="0" t="0" r="9525" b="9525"/>
            <wp:docPr id="88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" name="图片 6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99859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ED760">
      <w:pPr>
        <w:numPr>
          <w:ilvl w:val="0"/>
          <w:numId w:val="18"/>
        </w:num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磋商谈判答复</w:t>
      </w:r>
    </w:p>
    <w:p w14:paraId="39AE63A4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进入答复页面后，在回答内容中按照回复要求对评委问题进行回复，并提交相关附件证明材料，生成磋商谈判回复单，并进行签章，保存提交即可。</w:t>
      </w:r>
    </w:p>
    <w:p w14:paraId="157B1AA6">
      <w:pPr>
        <w:numPr>
          <w:ilvl w:val="0"/>
          <w:numId w:val="0"/>
        </w:numPr>
        <w:ind w:leftChars="200"/>
        <w:rPr>
          <w:lang w:val="en-US" w:eastAsia="zh-CN"/>
        </w:rPr>
      </w:pPr>
      <w:r>
        <w:drawing>
          <wp:inline distT="0" distB="0" distL="114300" distR="114300">
            <wp:extent cx="4208780" cy="2219325"/>
            <wp:effectExtent l="0" t="0" r="12700" b="5715"/>
            <wp:docPr id="88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图片 7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20878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DC9E7">
      <w:pPr>
        <w:pStyle w:val="3"/>
        <w:bidi w:val="0"/>
        <w:rPr>
          <w:rFonts w:hint="default"/>
          <w:lang w:val="en-US" w:eastAsia="zh-CN"/>
        </w:rPr>
      </w:pPr>
      <w:bookmarkStart w:id="67" w:name="_Toc30196"/>
      <w:r>
        <w:rPr>
          <w:rFonts w:hint="eastAsia"/>
          <w:lang w:val="en-US" w:eastAsia="zh-CN"/>
        </w:rPr>
        <w:t>磋商多轮报价</w:t>
      </w:r>
      <w:bookmarkEnd w:id="67"/>
    </w:p>
    <w:p w14:paraId="20357C08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功能</w:t>
      </w:r>
      <w:r>
        <w:rPr>
          <w:rFonts w:hint="eastAsia" w:ascii="Times New Roman" w:eastAsia="宋体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介绍</w:t>
      </w: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 w14:paraId="50F0CE1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此环节具备供应商对行项目进行报价的功能。</w:t>
      </w:r>
    </w:p>
    <w:p w14:paraId="66030C4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1"/>
          <w:szCs w:val="21"/>
        </w:rPr>
        <w:t>供应商登录系统，挑选分包信息，系统展开参与报价页面，供应商点击报价按钮，弹出行项目报价页面；供应商完成行项目报价后，上传商务、技术、报价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文件</w:t>
      </w:r>
      <w:r>
        <w:rPr>
          <w:rFonts w:hint="eastAsia" w:ascii="宋体" w:hAnsi="宋体" w:eastAsia="宋体" w:cs="宋体"/>
          <w:sz w:val="21"/>
          <w:szCs w:val="21"/>
        </w:rPr>
        <w:t>，点击修改保存按钮保存报价信息并回到参与报价页面，点击确认提交按钮提交报价。</w:t>
      </w:r>
    </w:p>
    <w:p w14:paraId="675FAFA4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</w:p>
    <w:p w14:paraId="2373AAD8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hint="default" w:eastAsia="宋体"/>
          <w:bCs/>
          <w:caps w:val="0"/>
          <w:smallCaps w:val="0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宋体"/>
          <w:bCs/>
          <w:caps w:val="0"/>
          <w:smallCaps w:val="0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评委在评标过程中发起磋商谈判</w:t>
      </w:r>
    </w:p>
    <w:p w14:paraId="6104699F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5CF70215">
      <w:pPr>
        <w:numPr>
          <w:ilvl w:val="0"/>
          <w:numId w:val="19"/>
        </w:numP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我的项目页面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，找到对应项目，点击“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按钮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项目工作台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3E325D5">
      <w:pPr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932045" cy="2574290"/>
            <wp:effectExtent l="0" t="0" r="5715" b="1270"/>
            <wp:docPr id="2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图片 2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932045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9BB13">
      <w:pPr>
        <w:numPr>
          <w:ilvl w:val="0"/>
          <w:numId w:val="19"/>
        </w:numP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lang w:val="en-US" w:eastAsia="zh-CN"/>
        </w:rPr>
        <w:t>点击“</w:t>
      </w:r>
      <w:r>
        <w:rPr>
          <w:rFonts w:hint="eastAsia" w:ascii="Times New Roman" w:hAnsi="Times New Roman" w:cs="Times New Roman"/>
          <w:caps w:val="0"/>
          <w:smallCaps w:val="0"/>
          <w:lang w:val="en-US" w:eastAsia="zh-CN"/>
        </w:rPr>
        <w:t>参与报价</w:t>
      </w:r>
      <w:r>
        <w:rPr>
          <w:rFonts w:hint="eastAsia" w:ascii="Times New Roman" w:hAnsi="Times New Roman" w:eastAsia="宋体" w:cs="Times New Roman"/>
          <w:caps w:val="0"/>
          <w:smallCaps w:val="0"/>
          <w:lang w:val="en-US" w:eastAsia="zh-CN"/>
        </w:rPr>
        <w:t>”菜单，打开</w:t>
      </w:r>
      <w:r>
        <w:rPr>
          <w:rFonts w:hint="eastAsia" w:ascii="Times New Roman" w:hAnsi="Times New Roman" w:cs="Times New Roman"/>
          <w:caps w:val="0"/>
          <w:smallCaps w:val="0"/>
          <w:lang w:val="en-US" w:eastAsia="zh-CN"/>
        </w:rPr>
        <w:t>参与报价</w:t>
      </w:r>
      <w:r>
        <w:rPr>
          <w:rFonts w:hint="eastAsia" w:ascii="Times New Roman" w:hAnsi="Times New Roman" w:eastAsia="宋体" w:cs="Times New Roman"/>
          <w:caps w:val="0"/>
          <w:smallCaps w:val="0"/>
          <w:lang w:val="en-US" w:eastAsia="zh-CN"/>
        </w:rPr>
        <w:t>页面。</w:t>
      </w:r>
    </w:p>
    <w:p w14:paraId="2ADCBD1C">
      <w:pPr>
        <w:numPr>
          <w:ilvl w:val="0"/>
          <w:numId w:val="0"/>
        </w:numPr>
        <w:jc w:val="center"/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411980" cy="2529205"/>
            <wp:effectExtent l="0" t="0" r="7620" b="635"/>
            <wp:docPr id="58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图片 3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41198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B768B">
      <w:pPr>
        <w:numPr>
          <w:ilvl w:val="0"/>
          <w:numId w:val="19"/>
        </w:numP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当评标系统开启多轮报价后，即可开始报价，填写完报价金额，上传相关附件后即可提交报价，若不在需要报价，也可直接放弃报价。</w:t>
      </w:r>
    </w:p>
    <w:p w14:paraId="7CFE2581">
      <w:pPr>
        <w:numPr>
          <w:ilvl w:val="0"/>
          <w:numId w:val="0"/>
        </w:numPr>
        <w:ind w:firstLine="420" w:firstLineChars="0"/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465320" cy="2058035"/>
            <wp:effectExtent l="0" t="0" r="0" b="14605"/>
            <wp:docPr id="58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图片 4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65C9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50"/>
        <w:jc w:val="both"/>
        <w:textAlignment w:val="auto"/>
        <w:rPr>
          <w:rFonts w:hint="eastAsia" w:ascii="Times New Roman" w:hAnsi="Times New Roman" w:cs="Times New Roman"/>
          <w:caps w:val="0"/>
          <w:smallCaps w:val="0"/>
          <w:lang w:val="en-US" w:eastAsia="zh-CN"/>
        </w:rPr>
      </w:pPr>
      <w:r>
        <w:rPr>
          <w:rFonts w:hint="eastAsia" w:ascii="Times New Roman" w:hAnsi="Times New Roman" w:cs="Times New Roman"/>
          <w:caps w:val="0"/>
          <w:smallCaps w:val="0"/>
          <w:lang w:val="en-US" w:eastAsia="zh-CN"/>
        </w:rPr>
        <w:t>注：</w:t>
      </w:r>
    </w:p>
    <w:p w14:paraId="689B9EAE">
      <w:pPr>
        <w:keepNext w:val="0"/>
        <w:keepLines w:val="0"/>
        <w:pageBreakBefore w:val="0"/>
        <w:widowControl w:val="0"/>
        <w:numPr>
          <w:ilvl w:val="0"/>
          <w:numId w:val="2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rPr>
          <w:rFonts w:hint="default" w:ascii="Times New Roman" w:hAnsi="Times New Roman" w:cs="Times New Roman"/>
          <w:caps w:val="0"/>
          <w:smallCaps w:val="0"/>
          <w:lang w:val="en-US" w:eastAsia="zh-CN"/>
        </w:rPr>
      </w:pPr>
      <w:r>
        <w:rPr>
          <w:rFonts w:hint="eastAsia" w:ascii="Times New Roman" w:hAnsi="Times New Roman" w:cs="Times New Roman"/>
          <w:caps w:val="0"/>
          <w:smallCaps w:val="0"/>
          <w:lang w:val="en-US" w:eastAsia="zh-CN"/>
        </w:rPr>
        <w:t>当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采购操作模式为</w:t>
      </w:r>
      <w:r>
        <w:rPr>
          <w:rFonts w:hint="eastAsia" w:ascii="Times New Roman" w:hAnsi="Times New Roman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纯报价模式时，响应登记完成并领取采购文件后，既可以参与报价；</w:t>
      </w:r>
    </w:p>
    <w:p w14:paraId="3D74C52B">
      <w:pPr>
        <w:keepNext w:val="0"/>
        <w:keepLines w:val="0"/>
        <w:pageBreakBefore w:val="0"/>
        <w:widowControl w:val="0"/>
        <w:numPr>
          <w:ilvl w:val="0"/>
          <w:numId w:val="2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rPr>
          <w:rFonts w:hint="default" w:ascii="Times New Roman" w:hAnsi="Times New Roman" w:cs="Times New Roman"/>
          <w:caps w:val="0"/>
          <w:smallCaps w:val="0"/>
          <w:lang w:val="en-US" w:eastAsia="zh-CN"/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采购操作模式为</w:t>
      </w:r>
      <w:r>
        <w:rPr>
          <w:rFonts w:hint="eastAsia" w:ascii="Times New Roman" w:hAnsi="Times New Roman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全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线</w:t>
      </w:r>
      <w:r>
        <w:rPr>
          <w:rFonts w:hint="eastAsia" w:ascii="Times New Roman" w:hAnsi="Times New Roman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上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模式</w:t>
      </w:r>
      <w:r>
        <w:rPr>
          <w:rFonts w:hint="eastAsia" w:ascii="Times New Roman" w:hAnsi="Times New Roman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时，只有评标系统开启多轮报价，方可进入参与报价，上传投标文件里面的价格默认获取为第一轮报价价格。</w:t>
      </w:r>
    </w:p>
    <w:p w14:paraId="334778BB">
      <w:pPr>
        <w:keepNext w:val="0"/>
        <w:keepLines w:val="0"/>
        <w:pageBreakBefore w:val="0"/>
        <w:widowControl w:val="0"/>
        <w:numPr>
          <w:ilvl w:val="0"/>
          <w:numId w:val="2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rPr>
          <w:rFonts w:hint="eastAsia" w:cs="Times New Roman"/>
          <w:caps w:val="0"/>
          <w:smallCaps w:val="0"/>
          <w:lang w:val="en-US" w:eastAsia="zh-CN"/>
        </w:rPr>
      </w:pPr>
      <w:r>
        <w:rPr>
          <w:rFonts w:hint="eastAsia" w:cs="Times New Roman"/>
          <w:caps w:val="0"/>
          <w:smallCaps w:val="0"/>
          <w:lang w:val="en-US" w:eastAsia="zh-CN"/>
        </w:rPr>
        <w:t>评委</w:t>
      </w:r>
      <w:r>
        <w:rPr>
          <w:rFonts w:hint="eastAsia" w:ascii="Times New Roman" w:hAnsi="Times New Roman" w:cs="Times New Roman"/>
          <w:caps w:val="0"/>
          <w:smallCaps w:val="0"/>
          <w:lang w:val="en-US" w:eastAsia="zh-CN"/>
        </w:rPr>
        <w:t>可开启多轮报价，每一轮开启报价后，供应商可以根据轮次进行报价，并且可以查看每轮报价的记录。</w:t>
      </w:r>
    </w:p>
    <w:p w14:paraId="3DE2E562">
      <w:pPr>
        <w:keepNext w:val="0"/>
        <w:keepLines w:val="0"/>
        <w:pageBreakBefore w:val="0"/>
        <w:widowControl w:val="0"/>
        <w:numPr>
          <w:ilvl w:val="0"/>
          <w:numId w:val="2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rPr>
          <w:rFonts w:hint="default" w:ascii="Times New Roman" w:hAnsi="Times New Roman" w:cs="Times New Roman"/>
          <w:caps w:val="0"/>
          <w:smallCaps w:val="0"/>
          <w:lang w:val="en-US" w:eastAsia="zh-CN"/>
        </w:rPr>
      </w:pPr>
      <w:r>
        <w:rPr>
          <w:rFonts w:hint="eastAsia" w:cs="Times New Roman"/>
          <w:caps w:val="0"/>
          <w:smallCaps w:val="0"/>
          <w:lang w:val="en-US" w:eastAsia="zh-CN"/>
        </w:rPr>
        <w:t>“放弃报价”则放弃参与当前轮次的报价。</w:t>
      </w:r>
    </w:p>
    <w:p w14:paraId="0D279FA8">
      <w:pPr>
        <w:keepNext w:val="0"/>
        <w:keepLines w:val="0"/>
        <w:pageBreakBefore w:val="0"/>
        <w:widowControl w:val="0"/>
        <w:numPr>
          <w:ilvl w:val="0"/>
          <w:numId w:val="2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both"/>
        <w:textAlignment w:val="auto"/>
        <w:rPr>
          <w:rFonts w:hint="default" w:ascii="Times New Roman" w:hAnsi="Times New Roman" w:cs="Times New Roman"/>
          <w:caps w:val="0"/>
          <w:smallCaps w:val="0"/>
          <w:lang w:val="en-US" w:eastAsia="zh-CN"/>
        </w:rPr>
      </w:pPr>
      <w:r>
        <w:rPr>
          <w:rFonts w:hint="eastAsia" w:cs="Times New Roman"/>
          <w:caps w:val="0"/>
          <w:smallCaps w:val="0"/>
          <w:lang w:val="en-US" w:eastAsia="zh-CN"/>
        </w:rPr>
        <w:t>“确认保存”后，仍可以对报价项进行修改，确认提交后需要“撤销报价”才可以修改报价项目。</w:t>
      </w:r>
    </w:p>
    <w:p w14:paraId="177C2108">
      <w:pPr>
        <w:numPr>
          <w:ilvl w:val="0"/>
          <w:numId w:val="0"/>
        </w:numPr>
        <w:rPr>
          <w:rFonts w:hint="default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11DFD2D2">
      <w:pPr>
        <w:rPr>
          <w:rFonts w:hint="default"/>
          <w:lang w:val="en-US" w:eastAsia="zh-CN"/>
        </w:rPr>
      </w:pPr>
    </w:p>
    <w:p w14:paraId="657056F1">
      <w:pPr>
        <w:pStyle w:val="3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</w:rPr>
      </w:pPr>
      <w:bookmarkStart w:id="68" w:name="_Toc11400"/>
      <w:r>
        <w:rPr>
          <w:rFonts w:hint="eastAsia" w:eastAsia="宋体"/>
          <w:caps w:val="0"/>
          <w:smallCaps w:val="0"/>
          <w:lang w:val="en-US" w:eastAsia="zh-CN"/>
        </w:rPr>
        <w:t>中标项目</w:t>
      </w:r>
      <w:bookmarkEnd w:id="64"/>
      <w:bookmarkEnd w:id="65"/>
      <w:bookmarkEnd w:id="66"/>
      <w:bookmarkEnd w:id="68"/>
    </w:p>
    <w:p w14:paraId="6CD380FF">
      <w:pPr>
        <w:pStyle w:val="4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</w:rPr>
      </w:pPr>
      <w:bookmarkStart w:id="69" w:name="_Toc4448"/>
      <w:bookmarkStart w:id="70" w:name="_Toc11507"/>
      <w:bookmarkStart w:id="71" w:name="_Toc32002"/>
      <w:bookmarkStart w:id="72" w:name="_Toc4674"/>
      <w:r>
        <w:rPr>
          <w:rFonts w:eastAsia="宋体"/>
          <w:caps w:val="0"/>
          <w:smallCaps w:val="0"/>
        </w:rPr>
        <w:t>中标通知书</w:t>
      </w:r>
      <w:r>
        <w:rPr>
          <w:rFonts w:hint="eastAsia" w:eastAsia="宋体"/>
          <w:caps w:val="0"/>
          <w:smallCaps w:val="0"/>
          <w:lang w:val="en-US" w:eastAsia="zh-CN"/>
        </w:rPr>
        <w:t>查看</w:t>
      </w:r>
      <w:bookmarkEnd w:id="69"/>
      <w:bookmarkEnd w:id="70"/>
      <w:bookmarkEnd w:id="71"/>
      <w:bookmarkEnd w:id="72"/>
    </w:p>
    <w:p w14:paraId="651472C1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功能</w:t>
      </w:r>
      <w:r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介绍</w:t>
      </w:r>
      <w:r>
        <w:rPr>
          <w:rFonts w:ascii="Times New Roman" w:hAnsi="Times New Roman" w:eastAsia="宋体" w:cs="Times New Roman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 w14:paraId="241F6F46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此环节具备未中标供应商接收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采购人</w:t>
      </w:r>
      <w:r>
        <w:rPr>
          <w:rFonts w:hint="eastAsia" w:ascii="宋体" w:hAnsi="宋体" w:eastAsia="宋体" w:cs="宋体"/>
          <w:sz w:val="21"/>
          <w:szCs w:val="21"/>
        </w:rPr>
        <w:t>发送的招标结果通知书功能。</w:t>
      </w:r>
    </w:p>
    <w:p w14:paraId="28CE0DBF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1"/>
          <w:szCs w:val="21"/>
        </w:rPr>
        <w:t>中标结果确定后，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采购人</w:t>
      </w:r>
      <w:r>
        <w:rPr>
          <w:rFonts w:hint="eastAsia" w:ascii="宋体" w:hAnsi="宋体" w:eastAsia="宋体" w:cs="宋体"/>
          <w:sz w:val="21"/>
          <w:szCs w:val="21"/>
        </w:rPr>
        <w:t>向未中标供应商发送招标结果通知书。供应商登录系统，进入中标结果通知书菜单，选择标段（包），点击查看按钮查看招标结果通知书。</w:t>
      </w:r>
    </w:p>
    <w:p w14:paraId="13F7A16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</w:p>
    <w:p w14:paraId="118972B5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Cs/>
          <w:caps w:val="0"/>
          <w:smallCaps w:val="0"/>
          <w:color w:val="000000" w:themeColor="text1"/>
          <w:szCs w:val="21"/>
          <w14:textFill>
            <w14:solidFill>
              <w14:schemeClr w14:val="tx1"/>
            </w14:solidFill>
          </w14:textFill>
        </w:rPr>
        <w:t>中标通知书</w:t>
      </w:r>
      <w:r>
        <w:rPr>
          <w:rFonts w:hint="eastAsia" w:eastAsia="宋体"/>
          <w:bCs/>
          <w:caps w:val="0"/>
          <w:smallCaps w:val="0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审核通过，投标单位中标</w:t>
      </w:r>
      <w:r>
        <w:rPr>
          <w:rFonts w:eastAsia="宋体"/>
          <w:bCs/>
          <w:caps w:val="0"/>
          <w:smallCaps w:val="0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 w14:paraId="4A1AD736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1908B452"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2C3C4858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2754630"/>
            <wp:effectExtent l="0" t="0" r="9525" b="7620"/>
            <wp:docPr id="145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5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C94A5"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选择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采购组织形式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找到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目标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标段（包），鼠标放置到标段（包）上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项目工作台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750621AB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37765"/>
            <wp:effectExtent l="0" t="0" r="9525" b="635"/>
            <wp:docPr id="14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3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5B25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09ED2984"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供应商工作台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页面，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中标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结果通知书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查看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菜单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中标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通知书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查看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712BB0C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eastAsia="宋体"/>
          <w:caps w:val="0"/>
          <w:smallCaps w:val="0"/>
        </w:rPr>
      </w:pPr>
      <w:r>
        <w:drawing>
          <wp:inline distT="0" distB="0" distL="114300" distR="114300">
            <wp:extent cx="5057775" cy="2310130"/>
            <wp:effectExtent l="0" t="0" r="9525" b="13970"/>
            <wp:docPr id="14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30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738D7">
      <w:pPr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aps w:val="0"/>
          <w:smallCaps w:val="0"/>
          <w:lang w:val="en-US" w:eastAsia="zh-CN"/>
        </w:rPr>
        <w:t>注：点击项目流程页面右侧“项目查看”中的“</w:t>
      </w:r>
      <w:r>
        <w:rPr>
          <w:rFonts w:hint="eastAsia"/>
          <w:caps w:val="0"/>
          <w:smallCaps w:val="0"/>
          <w:lang w:val="en-US" w:eastAsia="zh-CN"/>
        </w:rPr>
        <w:t>中标</w:t>
      </w:r>
      <w:r>
        <w:rPr>
          <w:rFonts w:hint="eastAsia" w:eastAsia="宋体"/>
          <w:caps w:val="0"/>
          <w:smallCaps w:val="0"/>
          <w:lang w:val="en-US" w:eastAsia="zh-CN"/>
        </w:rPr>
        <w:t>通知书”按钮，也能进入打印招标通知书</w:t>
      </w:r>
      <w:r>
        <w:rPr>
          <w:rFonts w:eastAsia="宋体"/>
          <w:caps w:val="0"/>
          <w:smallCaps w:val="0"/>
        </w:rPr>
        <w:t>页面</w:t>
      </w:r>
      <w:r>
        <w:rPr>
          <w:rFonts w:hint="eastAsia" w:eastAsia="宋体"/>
          <w:caps w:val="0"/>
          <w:smallCaps w:val="0"/>
          <w:lang w:eastAsia="zh-CN"/>
        </w:rPr>
        <w:t>。</w:t>
      </w:r>
    </w:p>
    <w:p w14:paraId="2E2ED62B">
      <w:pPr>
        <w:pageBreakBefore w:val="0"/>
        <w:widowControl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eastAsia="宋体"/>
          <w:caps w:val="0"/>
          <w:smallCaps w:val="0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2207260"/>
            <wp:effectExtent l="0" t="0" r="9525" b="2540"/>
            <wp:docPr id="15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31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8C0E5">
      <w:pPr>
        <w:pStyle w:val="4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eastAsia="宋体"/>
          <w:caps w:val="0"/>
          <w:smallCaps w:val="0"/>
        </w:rPr>
      </w:pPr>
      <w:bookmarkStart w:id="73" w:name="_Toc3623"/>
      <w:bookmarkStart w:id="74" w:name="_Toc24216"/>
      <w:bookmarkStart w:id="75" w:name="_Toc28337"/>
      <w:bookmarkStart w:id="76" w:name="_Toc12639"/>
      <w:r>
        <w:rPr>
          <w:rFonts w:eastAsia="宋体"/>
          <w:caps w:val="0"/>
          <w:smallCaps w:val="0"/>
        </w:rPr>
        <w:t>合同签署</w:t>
      </w:r>
      <w:bookmarkEnd w:id="73"/>
      <w:bookmarkEnd w:id="74"/>
      <w:bookmarkEnd w:id="75"/>
      <w:bookmarkEnd w:id="76"/>
    </w:p>
    <w:p w14:paraId="71437F9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ascii="Times New Roman" w:hAnsi="Times New Roman" w:eastAsia="宋体" w:cs="Times New Roman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功能</w:t>
      </w:r>
      <w:r>
        <w:rPr>
          <w:rFonts w:hint="eastAsia" w:ascii="Times New Roman" w:hAnsi="Times New Roman" w:eastAsia="宋体" w:cs="Times New Roman"/>
          <w:b/>
          <w:bCs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介绍</w:t>
      </w:r>
      <w:r>
        <w:rPr>
          <w:rFonts w:ascii="Times New Roman" w:hAnsi="Times New Roman" w:eastAsia="宋体" w:cs="Times New Roman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 w14:paraId="72D56AC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实现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采购人</w:t>
      </w:r>
      <w:r>
        <w:rPr>
          <w:rFonts w:hint="eastAsia" w:ascii="宋体" w:hAnsi="宋体" w:eastAsia="宋体" w:cs="宋体"/>
          <w:sz w:val="21"/>
          <w:szCs w:val="21"/>
        </w:rPr>
        <w:t>和中标人网签中标合同的功能。</w:t>
      </w:r>
    </w:p>
    <w:p w14:paraId="48A227D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提供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采购项目</w:t>
      </w:r>
      <w:r>
        <w:rPr>
          <w:rFonts w:hint="eastAsia" w:ascii="宋体" w:hAnsi="宋体" w:eastAsia="宋体" w:cs="宋体"/>
          <w:sz w:val="21"/>
          <w:szCs w:val="21"/>
        </w:rPr>
        <w:t>标段（包）与合同的关联关系。具备根据法律法规规章和招标文件的规定内容，编辑、形成、递交、验证确认和签署合同文本的功能。具备按规定要求向相关主体和管理单位收集、记录和验证合同履行结果的相关信息。</w:t>
      </w:r>
    </w:p>
    <w:p w14:paraId="316223F6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 w:eastAsia="宋体" w:cs="Times New Roman"/>
          <w:b/>
          <w:bCs/>
          <w:caps w:val="0"/>
          <w:smallCap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1"/>
          <w:szCs w:val="21"/>
        </w:rPr>
        <w:t>中标人登录系统，挑选标段（包），设定合同金额，合同内容等信息，并且上传合同原稿，提交给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采购人</w:t>
      </w:r>
      <w:r>
        <w:rPr>
          <w:rFonts w:hint="eastAsia" w:ascii="宋体" w:hAnsi="宋体" w:eastAsia="宋体" w:cs="宋体"/>
          <w:sz w:val="21"/>
          <w:szCs w:val="21"/>
        </w:rPr>
        <w:t>确认。若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采购人</w:t>
      </w:r>
      <w:r>
        <w:rPr>
          <w:rFonts w:hint="eastAsia" w:ascii="宋体" w:hAnsi="宋体" w:eastAsia="宋体" w:cs="宋体"/>
          <w:sz w:val="21"/>
          <w:szCs w:val="21"/>
        </w:rPr>
        <w:t>对合同有异议，可以以Word留痕的形式修改文档，然后再返回中标人，中标人确认无误后，可转换成pdf文档进行签章，然后提交给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采购人</w:t>
      </w:r>
      <w:r>
        <w:rPr>
          <w:rFonts w:hint="eastAsia" w:ascii="宋体" w:hAnsi="宋体" w:eastAsia="宋体" w:cs="宋体"/>
          <w:sz w:val="21"/>
          <w:szCs w:val="21"/>
        </w:rPr>
        <w:t>签章，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采购人</w:t>
      </w:r>
      <w:r>
        <w:rPr>
          <w:rFonts w:hint="eastAsia" w:ascii="宋体" w:hAnsi="宋体" w:eastAsia="宋体" w:cs="宋体"/>
          <w:sz w:val="21"/>
          <w:szCs w:val="21"/>
        </w:rPr>
        <w:t>签完章之后，提交审核。</w:t>
      </w:r>
    </w:p>
    <w:p w14:paraId="03290199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</w:p>
    <w:p w14:paraId="04213D5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中标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结果公告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审核通过。</w:t>
      </w:r>
    </w:p>
    <w:p w14:paraId="24970549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53E4AEC3">
      <w:pPr>
        <w:keepNext w:val="0"/>
        <w:keepLines w:val="0"/>
        <w:pageBreakBefore w:val="0"/>
        <w:widowControl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我的项目页面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7DD19576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2754630"/>
            <wp:effectExtent l="0" t="0" r="9525" b="7620"/>
            <wp:docPr id="151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5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4864F">
      <w:pPr>
        <w:keepNext w:val="0"/>
        <w:keepLines w:val="0"/>
        <w:pageBreakBefore w:val="0"/>
        <w:widowControl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选择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采购组织形式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找到</w:t>
      </w:r>
      <w:r>
        <w:rPr>
          <w:rFonts w:hint="eastAsia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目标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标段（包），鼠标放置到标段（包）上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进入项目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按钮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，进入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项目工作台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ascii="Times New Roman" w:hAnsi="Times New Roman" w:eastAsia="宋体" w:cs="Times New Roman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14BAB04C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057775" cy="2437765"/>
            <wp:effectExtent l="0" t="0" r="9525" b="635"/>
            <wp:docPr id="152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3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04254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22"/>
        <w:textAlignment w:val="auto"/>
        <w:rPr>
          <w:rFonts w:eastAsia="宋体"/>
          <w:b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722CF84C">
      <w:pPr>
        <w:keepNext w:val="0"/>
        <w:keepLines w:val="0"/>
        <w:pageBreakBefore w:val="0"/>
        <w:widowControl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供应商工作台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页面，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合同签署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菜单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合同签署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页面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569F1A04">
      <w:pPr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057775" cy="2747645"/>
            <wp:effectExtent l="0" t="0" r="9525" b="14605"/>
            <wp:docPr id="29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图片 32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F9E47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textAlignment w:val="auto"/>
        <w:rPr>
          <w:rFonts w:eastAsia="宋体"/>
          <w:bCs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2F5E2992">
      <w:pPr>
        <w:pageBreakBefore w:val="0"/>
        <w:numPr>
          <w:ilvl w:val="0"/>
          <w:numId w:val="22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315" w:firstLineChars="150"/>
        <w:textAlignment w:val="auto"/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新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增</w:t>
      </w:r>
      <w:r>
        <w:rPr>
          <w:rFonts w:hint="eastAsia"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合同备案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页面，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填写页面信息，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如下图。</w:t>
      </w:r>
    </w:p>
    <w:p w14:paraId="6186C33E">
      <w:pPr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bidi w:val="0"/>
        <w:snapToGrid/>
        <w:spacing w:line="360" w:lineRule="auto"/>
        <w:ind w:leftChars="150"/>
        <w:textAlignment w:val="auto"/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3155315"/>
            <wp:effectExtent l="0" t="0" r="9525" b="6985"/>
            <wp:docPr id="300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图片 33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15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F1C6B">
      <w:pPr>
        <w:pageBreakBefore w:val="0"/>
        <w:numPr>
          <w:ilvl w:val="0"/>
          <w:numId w:val="22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315" w:firstLineChars="150"/>
        <w:textAlignment w:val="auto"/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“附件信息”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手风琴中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，“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合同签署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”中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点击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选择模版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进入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选择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合同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模版窗口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如下图：</w:t>
      </w:r>
    </w:p>
    <w:p w14:paraId="5F6624B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</w:pPr>
      <w:r>
        <w:drawing>
          <wp:inline distT="0" distB="0" distL="114300" distR="114300">
            <wp:extent cx="5057775" cy="771525"/>
            <wp:effectExtent l="0" t="0" r="952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DBD4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0" w:firstLineChars="0"/>
        <w:jc w:val="center"/>
        <w:textAlignment w:val="auto"/>
      </w:pPr>
      <w:r>
        <w:drawing>
          <wp:inline distT="0" distB="0" distL="114300" distR="114300">
            <wp:extent cx="5057775" cy="3078480"/>
            <wp:effectExtent l="0" t="0" r="9525" b="762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A6F1E">
      <w:pPr>
        <w:pageBreakBefore w:val="0"/>
        <w:numPr>
          <w:ilvl w:val="0"/>
          <w:numId w:val="22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315" w:firstLineChars="150"/>
        <w:textAlignment w:val="auto"/>
        <w:rPr>
          <w:rFonts w:eastAsia="宋体"/>
          <w:caps w:val="0"/>
          <w:smallCaps w:val="0"/>
        </w:rPr>
      </w:pPr>
      <w:r>
        <w:rPr>
          <w:rFonts w:eastAsia="宋体"/>
          <w:caps w:val="0"/>
          <w:smallCaps w:val="0"/>
          <w:color w:val="000000" w:themeColor="text1"/>
          <w14:textFill>
            <w14:solidFill>
              <w14:schemeClr w14:val="tx1"/>
            </w14:solidFill>
          </w14:textFill>
        </w:rPr>
        <w:t>选择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模板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后，点击“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确认选择</w:t>
      </w:r>
      <w:r>
        <w:rPr>
          <w:rFonts w:hint="eastAsia" w:eastAsia="宋体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”按钮，</w:t>
      </w:r>
      <w:r>
        <w:rPr>
          <w:rFonts w:hint="eastAsia"/>
          <w:caps w:val="0"/>
          <w:smallCap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自动生成合同签署文件</w:t>
      </w:r>
      <w:r>
        <w:rPr>
          <w:rFonts w:hint="eastAsia" w:eastAsia="宋体"/>
          <w:caps w:val="0"/>
          <w:smallCap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。如下图：</w:t>
      </w:r>
    </w:p>
    <w:p w14:paraId="4A79C17E">
      <w:pPr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bidi w:val="0"/>
        <w:snapToGrid/>
        <w:spacing w:line="360" w:lineRule="auto"/>
        <w:ind w:leftChars="150"/>
        <w:textAlignment w:val="auto"/>
        <w:rPr>
          <w:rFonts w:eastAsia="宋体"/>
          <w:caps w:val="0"/>
          <w:smallCaps w:val="0"/>
        </w:rPr>
      </w:pPr>
      <w:r>
        <w:drawing>
          <wp:inline distT="0" distB="0" distL="114300" distR="114300">
            <wp:extent cx="5057775" cy="2442845"/>
            <wp:effectExtent l="0" t="0" r="9525" b="1460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63247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eastAsia"/>
          <w:caps w:val="0"/>
          <w:smallCaps w:val="0"/>
          <w:lang w:val="en-US" w:eastAsia="zh-CN"/>
        </w:rPr>
      </w:pPr>
      <w:r>
        <w:rPr>
          <w:rFonts w:hint="eastAsia" w:eastAsia="宋体"/>
          <w:caps w:val="0"/>
          <w:smallCaps w:val="0"/>
          <w:lang w:val="en-US" w:eastAsia="zh-CN"/>
        </w:rPr>
        <w:t>注：</w:t>
      </w:r>
      <w:r>
        <w:rPr>
          <w:rFonts w:hint="eastAsia"/>
          <w:caps w:val="0"/>
          <w:smallCaps w:val="0"/>
          <w:lang w:val="en-US" w:eastAsia="zh-CN"/>
        </w:rPr>
        <w:t>根据模板生成的合同文档是</w:t>
      </w:r>
      <w:r>
        <w:rPr>
          <w:rFonts w:hint="eastAsia" w:eastAsia="宋体"/>
          <w:caps w:val="0"/>
          <w:smallCaps w:val="0"/>
          <w:lang w:val="en-US" w:eastAsia="zh-CN"/>
        </w:rPr>
        <w:t>可在线编辑</w:t>
      </w:r>
      <w:r>
        <w:rPr>
          <w:rFonts w:hint="eastAsia"/>
          <w:caps w:val="0"/>
          <w:smallCaps w:val="0"/>
          <w:lang w:val="en-US" w:eastAsia="zh-CN"/>
        </w:rPr>
        <w:t>的</w:t>
      </w:r>
      <w:r>
        <w:rPr>
          <w:rFonts w:hint="eastAsia" w:eastAsia="宋体"/>
          <w:caps w:val="0"/>
          <w:smallCaps w:val="0"/>
          <w:lang w:val="en-US" w:eastAsia="zh-CN"/>
        </w:rPr>
        <w:t>，编辑完成后，点击“保存文件”按钮，可保存修改</w:t>
      </w:r>
      <w:r>
        <w:rPr>
          <w:rFonts w:hint="eastAsia"/>
          <w:caps w:val="0"/>
          <w:smallCaps w:val="0"/>
          <w:lang w:val="en-US" w:eastAsia="zh-CN"/>
        </w:rPr>
        <w:t>。</w:t>
      </w:r>
    </w:p>
    <w:p w14:paraId="27A5C32A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eastAsia"/>
          <w:caps w:val="0"/>
          <w:smallCaps w:val="0"/>
          <w:lang w:val="en-US" w:eastAsia="zh-CN"/>
        </w:rPr>
      </w:pPr>
      <w:r>
        <w:rPr>
          <w:rFonts w:hint="eastAsia"/>
          <w:caps w:val="0"/>
          <w:smallCaps w:val="0"/>
          <w:lang w:val="en-US" w:eastAsia="zh-CN"/>
        </w:rPr>
        <w:t>点击“清稿并加盖印章”后，文档将转化为pdf格式文件，也无法再进行修改，但可以进行签章。签章完成后，合同电子件状态变为已签章。如图。</w:t>
      </w:r>
    </w:p>
    <w:p w14:paraId="40ADEA3C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057775" cy="2226310"/>
            <wp:effectExtent l="0" t="0" r="9525" b="254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FE716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057775" cy="709295"/>
            <wp:effectExtent l="0" t="0" r="9525" b="1460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29799">
      <w:pPr>
        <w:pageBreakBefore w:val="0"/>
        <w:numPr>
          <w:ilvl w:val="0"/>
          <w:numId w:val="22"/>
        </w:numPr>
        <w:kinsoku/>
        <w:wordWrap/>
        <w:overflowPunct/>
        <w:topLinePunct w:val="0"/>
        <w:bidi w:val="0"/>
        <w:snapToGrid/>
        <w:spacing w:line="360" w:lineRule="auto"/>
        <w:ind w:left="0" w:leftChars="0" w:firstLine="315" w:firstLineChars="150"/>
        <w:textAlignment w:val="auto"/>
        <w:rPr>
          <w:rFonts w:hint="default" w:eastAsia="宋体"/>
          <w:caps w:val="0"/>
          <w:smallCaps w:val="0"/>
          <w:lang w:val="en-US" w:eastAsia="zh-CN"/>
        </w:rPr>
      </w:pPr>
      <w:r>
        <w:rPr>
          <w:rFonts w:hint="eastAsia"/>
          <w:caps w:val="0"/>
          <w:smallCaps w:val="0"/>
          <w:lang w:val="en-US" w:eastAsia="zh-CN"/>
        </w:rPr>
        <w:t>合同附件生成并签署完成后，点击“提交信息</w:t>
      </w:r>
      <w:r>
        <w:rPr>
          <w:rFonts w:hint="eastAsia" w:eastAsia="宋体"/>
          <w:caps w:val="0"/>
          <w:smallCaps w:val="0"/>
          <w:lang w:val="en-US" w:eastAsia="zh-CN"/>
        </w:rPr>
        <w:t>”按钮</w:t>
      </w:r>
      <w:r>
        <w:rPr>
          <w:rFonts w:hint="eastAsia"/>
          <w:caps w:val="0"/>
          <w:smallCaps w:val="0"/>
          <w:lang w:val="en-US" w:eastAsia="zh-CN"/>
        </w:rPr>
        <w:t>，弹出“请输入意见”对话框，点击“确认提交”按钮，流程提交到招标人进行签章确认。</w:t>
      </w:r>
    </w:p>
    <w:p w14:paraId="6D1189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eastAsia="宋体"/>
          <w:caps w:val="0"/>
          <w:smallCaps w:val="0"/>
        </w:rPr>
      </w:pPr>
      <w:r>
        <w:drawing>
          <wp:inline distT="0" distB="0" distL="114300" distR="114300">
            <wp:extent cx="5057775" cy="2642235"/>
            <wp:effectExtent l="0" t="0" r="9525" b="571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957D0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20" w:firstLineChars="0"/>
        <w:textAlignment w:val="auto"/>
        <w:rPr>
          <w:rFonts w:hint="default" w:eastAsia="宋体"/>
          <w:caps w:val="0"/>
          <w:smallCaps w:val="0"/>
          <w:lang w:val="en-US" w:eastAsia="zh-CN"/>
        </w:rPr>
      </w:pPr>
      <w:r>
        <w:rPr>
          <w:rFonts w:hint="eastAsia"/>
          <w:caps w:val="0"/>
          <w:smallCaps w:val="0"/>
          <w:lang w:val="en-US" w:eastAsia="zh-CN"/>
        </w:rPr>
        <w:t>注：合同签署采购人、中标单位均可发起，若一方发起后，另外一方无需再次发起，流程会自动流转给未确认签章的人员，只有中标人和采购人均确认并签章完成后，才可以提交领导审核，合同签署审核完成。</w:t>
      </w:r>
    </w:p>
    <w:sectPr>
      <w:footerReference r:id="rId13" w:type="first"/>
      <w:footerReference r:id="rId12" w:type="default"/>
      <w:pgSz w:w="11906" w:h="16838"/>
      <w:pgMar w:top="1440" w:right="1797" w:bottom="1440" w:left="1843" w:header="454" w:footer="680" w:gutter="0"/>
      <w:pgNumType w:fmt="decimal" w:start="1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思源宋体 CN ExtraLight">
    <w:altName w:val="宋体"/>
    <w:panose1 w:val="02020200000000000000"/>
    <w:charset w:val="86"/>
    <w:family w:val="auto"/>
    <w:pitch w:val="default"/>
    <w:sig w:usb0="00000000" w:usb1="0000000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906297">
    <w:pPr>
      <w:pStyle w:val="11"/>
      <w:pBdr>
        <w:top w:val="single" w:color="9BBB59" w:sz="24" w:space="5"/>
      </w:pBdr>
      <w:wordWrap w:val="0"/>
      <w:spacing w:line="240" w:lineRule="auto"/>
      <w:ind w:left="0" w:leftChars="0" w:firstLine="0" w:firstLineChars="0"/>
      <w:jc w:val="both"/>
      <w:rPr>
        <w:rFonts w:hint="default" w:eastAsia="宋体"/>
        <w:lang w:val="en-US" w:eastAsia="zh-CN"/>
      </w:rPr>
    </w:pPr>
    <w:r>
      <w:rPr>
        <w:rFonts w:hint="eastAsia"/>
        <w:lang w:val="zh-CN"/>
      </w:rPr>
      <w:t xml:space="preserve">国泰新点软件有限公司0512-58188000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F7C1A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DBCC0">
    <w:pPr>
      <w:pStyle w:val="11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18B76">
    <w:pPr>
      <w:pStyle w:val="11"/>
      <w:rPr>
        <w:rFonts w:hint="default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1" name="文本框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74CD1F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YRHX0yAgAAZQ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dfT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74CD1F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14999">
    <w:pPr>
      <w:pStyle w:val="11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E577A">
    <w:pPr>
      <w:pStyle w:val="11"/>
      <w:rPr>
        <w:rFonts w:hint="default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6" name="文本框 1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DF1B7D">
                          <w:pPr>
                            <w:pStyle w:val="11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40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UoJhwzAgAAZ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UoJhw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DF1B7D">
                    <w:pPr>
                      <w:pStyle w:val="11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40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08BCA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7" name="文本框 1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0F878C">
                          <w:pPr>
                            <w:pStyle w:val="11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40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6UuIA0AgAAZQ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NJWO7QAAAABQEAAA8AAAAAAAAAAQAgAAAAIgAAAGRycy9kb3ducmV2LnhtbFBLAQIU&#10;ABQAAAAIAIdO4kAulLiANAIAAGUEAAAOAAAAAAAAAAEAIAAAAB8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0F878C">
                    <w:pPr>
                      <w:pStyle w:val="11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40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6802D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44576">
    <w:pPr>
      <w:pStyle w:val="12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A37BB9"/>
    <w:multiLevelType w:val="multilevel"/>
    <w:tmpl w:val="93A37BB9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9B799D57"/>
    <w:multiLevelType w:val="singleLevel"/>
    <w:tmpl w:val="9B799D5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A5DAD33D"/>
    <w:multiLevelType w:val="singleLevel"/>
    <w:tmpl w:val="A5DAD33D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>
    <w:nsid w:val="A68E4243"/>
    <w:multiLevelType w:val="multilevel"/>
    <w:tmpl w:val="A68E4243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4">
    <w:nsid w:val="BD1AEBED"/>
    <w:multiLevelType w:val="singleLevel"/>
    <w:tmpl w:val="BD1AEBE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BFACB058"/>
    <w:multiLevelType w:val="singleLevel"/>
    <w:tmpl w:val="BFACB05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C9D79348"/>
    <w:multiLevelType w:val="singleLevel"/>
    <w:tmpl w:val="C9D79348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7">
    <w:nsid w:val="CDFE3BC0"/>
    <w:multiLevelType w:val="singleLevel"/>
    <w:tmpl w:val="CDFE3BC0"/>
    <w:lvl w:ilvl="0" w:tentative="0">
      <w:start w:val="1"/>
      <w:numFmt w:val="decimalEnclosedCircleChinese"/>
      <w:suff w:val="nothing"/>
      <w:lvlText w:val="%1、"/>
      <w:lvlJc w:val="left"/>
      <w:rPr>
        <w:rFonts w:hint="eastAsia"/>
      </w:rPr>
    </w:lvl>
  </w:abstractNum>
  <w:abstractNum w:abstractNumId="8">
    <w:nsid w:val="D0139693"/>
    <w:multiLevelType w:val="singleLevel"/>
    <w:tmpl w:val="D0139693"/>
    <w:lvl w:ilvl="0" w:tentative="0">
      <w:start w:val="1"/>
      <w:numFmt w:val="decimal"/>
      <w:suff w:val="nothing"/>
      <w:lvlText w:val="%1、"/>
      <w:lvlJc w:val="left"/>
    </w:lvl>
  </w:abstractNum>
  <w:abstractNum w:abstractNumId="9">
    <w:nsid w:val="EA48D8FE"/>
    <w:multiLevelType w:val="multilevel"/>
    <w:tmpl w:val="EA48D8FE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0">
    <w:nsid w:val="F7480B18"/>
    <w:multiLevelType w:val="multilevel"/>
    <w:tmpl w:val="F7480B18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1">
    <w:nsid w:val="022F0569"/>
    <w:multiLevelType w:val="multilevel"/>
    <w:tmpl w:val="022F0569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2">
    <w:nsid w:val="03115237"/>
    <w:multiLevelType w:val="multilevel"/>
    <w:tmpl w:val="03115237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3">
    <w:nsid w:val="0D6D0FAB"/>
    <w:multiLevelType w:val="multilevel"/>
    <w:tmpl w:val="0D6D0FAB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4">
    <w:nsid w:val="2AC3EA0F"/>
    <w:multiLevelType w:val="multilevel"/>
    <w:tmpl w:val="2AC3EA0F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5">
    <w:nsid w:val="46A8B89A"/>
    <w:multiLevelType w:val="singleLevel"/>
    <w:tmpl w:val="46A8B89A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6">
    <w:nsid w:val="5AF82B0B"/>
    <w:multiLevelType w:val="multilevel"/>
    <w:tmpl w:val="5AF82B0B"/>
    <w:lvl w:ilvl="0" w:tentative="0">
      <w:start w:val="1"/>
      <w:numFmt w:val="bullet"/>
      <w:lvlText w:val="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7">
    <w:nsid w:val="5FE816B1"/>
    <w:multiLevelType w:val="singleLevel"/>
    <w:tmpl w:val="5FE816B1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8">
    <w:nsid w:val="62CE442E"/>
    <w:multiLevelType w:val="singleLevel"/>
    <w:tmpl w:val="62CE442E"/>
    <w:lvl w:ilvl="0" w:tentative="0">
      <w:start w:val="1"/>
      <w:numFmt w:val="decimal"/>
      <w:suff w:val="nothing"/>
      <w:lvlText w:val="%1、"/>
      <w:lvlJc w:val="left"/>
    </w:lvl>
  </w:abstractNum>
  <w:abstractNum w:abstractNumId="19">
    <w:nsid w:val="644ADAB1"/>
    <w:multiLevelType w:val="multilevel"/>
    <w:tmpl w:val="644ADAB1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20">
    <w:nsid w:val="68D0A450"/>
    <w:multiLevelType w:val="multilevel"/>
    <w:tmpl w:val="68D0A450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0" w:firstLine="0"/>
      </w:pPr>
      <w:rPr>
        <w:rFonts w:hint="eastAsia" w:ascii="Times New Roman" w:hAnsi="Times New Roman" w:cs="Times New Roman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0" w:firstLine="0"/>
      </w:pPr>
      <w:rPr>
        <w:rFonts w:hint="eastAsia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5"/>
      <w:isLgl/>
      <w:suff w:val="nothing"/>
      <w:lvlText w:val="%1.%2.%3.%4、"/>
      <w:lvlJc w:val="left"/>
      <w:pPr>
        <w:ind w:left="851" w:hanging="851"/>
      </w:pPr>
      <w:rPr>
        <w:rFonts w:hint="eastAsia" w:ascii="Times New Roman" w:hAnsi="Times New Roman" w:eastAsia="宋体" w:cs="Times New Roman"/>
        <w:sz w:val="24"/>
        <w:szCs w:val="24"/>
      </w:rPr>
    </w:lvl>
    <w:lvl w:ilvl="4" w:tentative="0">
      <w:start w:val="1"/>
      <w:numFmt w:val="decimal"/>
      <w:pStyle w:val="6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pStyle w:val="7"/>
      <w:isLgl/>
      <w:suff w:val="nothing"/>
      <w:lvlText w:val="%1.%2.%3.%4.%5.%6、"/>
      <w:lvlJc w:val="left"/>
      <w:pPr>
        <w:ind w:left="1134" w:hanging="1134"/>
      </w:pPr>
      <w:rPr>
        <w:rFonts w:hint="eastAsia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abstractNum w:abstractNumId="21">
    <w:nsid w:val="6B9E3908"/>
    <w:multiLevelType w:val="singleLevel"/>
    <w:tmpl w:val="6B9E390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0"/>
  </w:num>
  <w:num w:numId="2">
    <w:abstractNumId w:val="8"/>
  </w:num>
  <w:num w:numId="3">
    <w:abstractNumId w:val="21"/>
  </w:num>
  <w:num w:numId="4">
    <w:abstractNumId w:val="7"/>
  </w:num>
  <w:num w:numId="5">
    <w:abstractNumId w:val="3"/>
  </w:num>
  <w:num w:numId="6">
    <w:abstractNumId w:val="14"/>
  </w:num>
  <w:num w:numId="7">
    <w:abstractNumId w:val="10"/>
  </w:num>
  <w:num w:numId="8">
    <w:abstractNumId w:val="12"/>
  </w:num>
  <w:num w:numId="9">
    <w:abstractNumId w:val="6"/>
  </w:num>
  <w:num w:numId="10">
    <w:abstractNumId w:val="4"/>
  </w:num>
  <w:num w:numId="11">
    <w:abstractNumId w:val="17"/>
  </w:num>
  <w:num w:numId="12">
    <w:abstractNumId w:val="5"/>
  </w:num>
  <w:num w:numId="13">
    <w:abstractNumId w:val="9"/>
  </w:num>
  <w:num w:numId="14">
    <w:abstractNumId w:val="15"/>
  </w:num>
  <w:num w:numId="15">
    <w:abstractNumId w:val="11"/>
  </w:num>
  <w:num w:numId="16">
    <w:abstractNumId w:val="16"/>
  </w:num>
  <w:num w:numId="17">
    <w:abstractNumId w:val="13"/>
  </w:num>
  <w:num w:numId="18">
    <w:abstractNumId w:val="18"/>
  </w:num>
  <w:num w:numId="19">
    <w:abstractNumId w:val="1"/>
  </w:num>
  <w:num w:numId="20">
    <w:abstractNumId w:val="2"/>
  </w:num>
  <w:num w:numId="21">
    <w:abstractNumId w:val="1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D07E7"/>
    <w:rsid w:val="009576EC"/>
    <w:rsid w:val="00DF01C4"/>
    <w:rsid w:val="01A622E6"/>
    <w:rsid w:val="01E468B2"/>
    <w:rsid w:val="01FA43E3"/>
    <w:rsid w:val="02CA099F"/>
    <w:rsid w:val="04F40627"/>
    <w:rsid w:val="06C4227C"/>
    <w:rsid w:val="081B007C"/>
    <w:rsid w:val="08350E53"/>
    <w:rsid w:val="09376BA6"/>
    <w:rsid w:val="094D46FB"/>
    <w:rsid w:val="09F73A97"/>
    <w:rsid w:val="0B5A00BC"/>
    <w:rsid w:val="0BAF21A0"/>
    <w:rsid w:val="0BDD244D"/>
    <w:rsid w:val="0C323FA7"/>
    <w:rsid w:val="0C6B2090"/>
    <w:rsid w:val="0C867F78"/>
    <w:rsid w:val="0CAF45D1"/>
    <w:rsid w:val="0D0875D5"/>
    <w:rsid w:val="0D181FDD"/>
    <w:rsid w:val="0DBB50E2"/>
    <w:rsid w:val="0ECA22C3"/>
    <w:rsid w:val="0F0240F4"/>
    <w:rsid w:val="0F1455F1"/>
    <w:rsid w:val="1007625C"/>
    <w:rsid w:val="11595BCF"/>
    <w:rsid w:val="11EA6266"/>
    <w:rsid w:val="13110CEA"/>
    <w:rsid w:val="1363404C"/>
    <w:rsid w:val="14353662"/>
    <w:rsid w:val="15A43DAB"/>
    <w:rsid w:val="15E22046"/>
    <w:rsid w:val="16190E41"/>
    <w:rsid w:val="163F4C32"/>
    <w:rsid w:val="16641497"/>
    <w:rsid w:val="16E01CDA"/>
    <w:rsid w:val="16E55FDE"/>
    <w:rsid w:val="172577D0"/>
    <w:rsid w:val="18592C04"/>
    <w:rsid w:val="19003288"/>
    <w:rsid w:val="1B1921D0"/>
    <w:rsid w:val="1B8076CB"/>
    <w:rsid w:val="1BE27968"/>
    <w:rsid w:val="1BF73AD1"/>
    <w:rsid w:val="1C260E14"/>
    <w:rsid w:val="1C403309"/>
    <w:rsid w:val="1C493A60"/>
    <w:rsid w:val="1CF14D3E"/>
    <w:rsid w:val="1DC82124"/>
    <w:rsid w:val="1E210712"/>
    <w:rsid w:val="1F341E6E"/>
    <w:rsid w:val="22C35C56"/>
    <w:rsid w:val="23375601"/>
    <w:rsid w:val="23A50BD2"/>
    <w:rsid w:val="251C3C2E"/>
    <w:rsid w:val="261A11BC"/>
    <w:rsid w:val="262075E0"/>
    <w:rsid w:val="26581F50"/>
    <w:rsid w:val="278F39D8"/>
    <w:rsid w:val="287D13C5"/>
    <w:rsid w:val="29AB614E"/>
    <w:rsid w:val="2A6C6B01"/>
    <w:rsid w:val="2A71043B"/>
    <w:rsid w:val="2AF778D0"/>
    <w:rsid w:val="2B073AD4"/>
    <w:rsid w:val="2BAF7959"/>
    <w:rsid w:val="2CAD10E7"/>
    <w:rsid w:val="2D4C68CB"/>
    <w:rsid w:val="2D6C1DC6"/>
    <w:rsid w:val="2D9E47EB"/>
    <w:rsid w:val="2DD7131E"/>
    <w:rsid w:val="2DFF2CDD"/>
    <w:rsid w:val="2E247574"/>
    <w:rsid w:val="2E4E5712"/>
    <w:rsid w:val="2E7550D3"/>
    <w:rsid w:val="3095741A"/>
    <w:rsid w:val="30A50347"/>
    <w:rsid w:val="30E276F9"/>
    <w:rsid w:val="316F11CE"/>
    <w:rsid w:val="3179320B"/>
    <w:rsid w:val="32180597"/>
    <w:rsid w:val="3335431A"/>
    <w:rsid w:val="3436446F"/>
    <w:rsid w:val="34573D26"/>
    <w:rsid w:val="34B61F58"/>
    <w:rsid w:val="366D4898"/>
    <w:rsid w:val="38933D9D"/>
    <w:rsid w:val="38EF47A9"/>
    <w:rsid w:val="3ACD4079"/>
    <w:rsid w:val="3ADD50BB"/>
    <w:rsid w:val="3B2A6911"/>
    <w:rsid w:val="3BA8542C"/>
    <w:rsid w:val="3BDF7945"/>
    <w:rsid w:val="3BE000FD"/>
    <w:rsid w:val="3CD414BD"/>
    <w:rsid w:val="3D927A08"/>
    <w:rsid w:val="3E6B3DB3"/>
    <w:rsid w:val="3E9A4BFE"/>
    <w:rsid w:val="3F2A7B66"/>
    <w:rsid w:val="3F9C56F9"/>
    <w:rsid w:val="3FFD2DC3"/>
    <w:rsid w:val="401C521B"/>
    <w:rsid w:val="40BC6B48"/>
    <w:rsid w:val="40FF52A5"/>
    <w:rsid w:val="41735523"/>
    <w:rsid w:val="41AE74FB"/>
    <w:rsid w:val="425B311A"/>
    <w:rsid w:val="42BD2703"/>
    <w:rsid w:val="42DF08CC"/>
    <w:rsid w:val="42EA673E"/>
    <w:rsid w:val="449E3EC3"/>
    <w:rsid w:val="44C55E9D"/>
    <w:rsid w:val="4517259F"/>
    <w:rsid w:val="458D7FE8"/>
    <w:rsid w:val="461664E0"/>
    <w:rsid w:val="467154C2"/>
    <w:rsid w:val="470B037E"/>
    <w:rsid w:val="470E5B90"/>
    <w:rsid w:val="47EE67D9"/>
    <w:rsid w:val="48AD1BDA"/>
    <w:rsid w:val="499E6DEB"/>
    <w:rsid w:val="49EB39AC"/>
    <w:rsid w:val="4A0C13F4"/>
    <w:rsid w:val="4AEE710A"/>
    <w:rsid w:val="4BAB21A4"/>
    <w:rsid w:val="4BC7706E"/>
    <w:rsid w:val="4C0B495A"/>
    <w:rsid w:val="4C316320"/>
    <w:rsid w:val="4C884B12"/>
    <w:rsid w:val="4CB06D08"/>
    <w:rsid w:val="4CF2345E"/>
    <w:rsid w:val="4D7762D0"/>
    <w:rsid w:val="522715FA"/>
    <w:rsid w:val="52881E98"/>
    <w:rsid w:val="52C75EB8"/>
    <w:rsid w:val="535221B6"/>
    <w:rsid w:val="545C19D1"/>
    <w:rsid w:val="556C63AA"/>
    <w:rsid w:val="56440D1A"/>
    <w:rsid w:val="56BD5A9C"/>
    <w:rsid w:val="57C87D68"/>
    <w:rsid w:val="57CF2865"/>
    <w:rsid w:val="57DF0BA6"/>
    <w:rsid w:val="595D74EC"/>
    <w:rsid w:val="59D4416C"/>
    <w:rsid w:val="5ACA473C"/>
    <w:rsid w:val="5BE508A9"/>
    <w:rsid w:val="5C1A7F40"/>
    <w:rsid w:val="5C89392A"/>
    <w:rsid w:val="5D0C7205"/>
    <w:rsid w:val="5E0D1853"/>
    <w:rsid w:val="5FD90725"/>
    <w:rsid w:val="6039349E"/>
    <w:rsid w:val="603D4181"/>
    <w:rsid w:val="60891DB7"/>
    <w:rsid w:val="611806C0"/>
    <w:rsid w:val="612B6691"/>
    <w:rsid w:val="62536BD9"/>
    <w:rsid w:val="632437C1"/>
    <w:rsid w:val="675E2EEB"/>
    <w:rsid w:val="67844964"/>
    <w:rsid w:val="67E1206E"/>
    <w:rsid w:val="68B22FF2"/>
    <w:rsid w:val="6A307BF9"/>
    <w:rsid w:val="6AE26FAA"/>
    <w:rsid w:val="6BE55CF4"/>
    <w:rsid w:val="6BE940A5"/>
    <w:rsid w:val="6D0112BB"/>
    <w:rsid w:val="6D196605"/>
    <w:rsid w:val="6D3B3365"/>
    <w:rsid w:val="6D535020"/>
    <w:rsid w:val="6D735ACE"/>
    <w:rsid w:val="6E830CD6"/>
    <w:rsid w:val="6FEB3F98"/>
    <w:rsid w:val="70EE51FE"/>
    <w:rsid w:val="7347712D"/>
    <w:rsid w:val="736F4A3C"/>
    <w:rsid w:val="740133D8"/>
    <w:rsid w:val="7571031E"/>
    <w:rsid w:val="75AD3D8E"/>
    <w:rsid w:val="76432C92"/>
    <w:rsid w:val="76725E41"/>
    <w:rsid w:val="77784870"/>
    <w:rsid w:val="78872CD6"/>
    <w:rsid w:val="790E6C44"/>
    <w:rsid w:val="79120766"/>
    <w:rsid w:val="794D07E7"/>
    <w:rsid w:val="7A576E3B"/>
    <w:rsid w:val="7ABB703F"/>
    <w:rsid w:val="7B5F2EB2"/>
    <w:rsid w:val="7C4D63EB"/>
    <w:rsid w:val="7CD724F4"/>
    <w:rsid w:val="7E5E62CD"/>
    <w:rsid w:val="7ECA5094"/>
    <w:rsid w:val="7EF8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left="0"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left="0" w:firstLineChars="0"/>
      <w:jc w:val="both"/>
      <w:outlineLvl w:val="2"/>
    </w:pPr>
    <w:rPr>
      <w:b/>
      <w:bCs/>
      <w:sz w:val="28"/>
      <w:szCs w:val="18"/>
    </w:rPr>
  </w:style>
  <w:style w:type="paragraph" w:styleId="5">
    <w:name w:val="heading 4"/>
    <w:basedOn w:val="1"/>
    <w:next w:val="1"/>
    <w:link w:val="31"/>
    <w:unhideWhenUsed/>
    <w:qFormat/>
    <w:uiPriority w:val="0"/>
    <w:pPr>
      <w:keepNext/>
      <w:keepLines/>
      <w:numPr>
        <w:ilvl w:val="3"/>
        <w:numId w:val="1"/>
      </w:numPr>
      <w:spacing w:before="120" w:after="120" w:line="360" w:lineRule="auto"/>
      <w:ind w:left="0" w:firstLine="0" w:firstLineChars="0"/>
      <w:jc w:val="both"/>
      <w:outlineLvl w:val="3"/>
    </w:pPr>
    <w:rPr>
      <w:b/>
      <w:bCs/>
      <w:sz w:val="24"/>
      <w:szCs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120" w:beforeLines="0" w:beforeAutospacing="0" w:after="120" w:afterLines="0" w:afterAutospacing="0" w:line="360" w:lineRule="auto"/>
      <w:ind w:left="992" w:hanging="992" w:firstLineChars="0"/>
      <w:outlineLvl w:val="4"/>
    </w:pPr>
    <w:rPr>
      <w:rFonts w:ascii="Times New Roman" w:hAnsi="Times New Roman" w:eastAsia="宋体"/>
      <w:b/>
      <w:sz w:val="21"/>
      <w:szCs w:val="22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34" w:hanging="1134" w:firstLineChars="0"/>
      <w:outlineLvl w:val="5"/>
    </w:pPr>
    <w:rPr>
      <w:rFonts w:ascii="Arial" w:hAnsi="Arial" w:eastAsia="黑体"/>
      <w:b/>
      <w:sz w:val="24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toc 5"/>
    <w:basedOn w:val="1"/>
    <w:next w:val="1"/>
    <w:qFormat/>
    <w:uiPriority w:val="0"/>
    <w:pPr>
      <w:ind w:left="1680" w:leftChars="800"/>
    </w:pPr>
  </w:style>
  <w:style w:type="paragraph" w:styleId="10">
    <w:name w:val="toc 3"/>
    <w:basedOn w:val="1"/>
    <w:next w:val="1"/>
    <w:qFormat/>
    <w:uiPriority w:val="39"/>
    <w:pPr>
      <w:spacing w:line="240" w:lineRule="auto"/>
      <w:ind w:firstLine="400" w:firstLineChars="400"/>
    </w:pPr>
    <w:rPr>
      <w:rFonts w:cs="Calibri"/>
      <w:iCs/>
      <w:szCs w:val="20"/>
    </w:rPr>
  </w:style>
  <w:style w:type="paragraph" w:styleId="11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qFormat/>
    <w:uiPriority w:val="39"/>
    <w:pPr>
      <w:spacing w:line="240" w:lineRule="auto"/>
      <w:ind w:firstLine="0" w:firstLineChars="0"/>
    </w:pPr>
    <w:rPr>
      <w:rFonts w:cs="Calibri"/>
      <w:bCs/>
      <w:caps/>
      <w:szCs w:val="20"/>
    </w:rPr>
  </w:style>
  <w:style w:type="paragraph" w:styleId="14">
    <w:name w:val="toc 4"/>
    <w:basedOn w:val="1"/>
    <w:next w:val="1"/>
    <w:qFormat/>
    <w:uiPriority w:val="0"/>
    <w:pPr>
      <w:spacing w:line="240" w:lineRule="auto"/>
      <w:ind w:left="0" w:leftChars="0" w:firstLine="1260" w:firstLineChars="600"/>
    </w:pPr>
  </w:style>
  <w:style w:type="paragraph" w:styleId="15">
    <w:name w:val="toc 2"/>
    <w:basedOn w:val="1"/>
    <w:next w:val="1"/>
    <w:qFormat/>
    <w:uiPriority w:val="39"/>
    <w:pPr>
      <w:spacing w:line="240" w:lineRule="auto"/>
      <w:ind w:firstLine="200"/>
    </w:pPr>
    <w:rPr>
      <w:rFonts w:cs="Calibri"/>
      <w:smallCaps/>
      <w:szCs w:val="20"/>
    </w:rPr>
  </w:style>
  <w:style w:type="paragraph" w:styleId="16">
    <w:name w:val="Normal (Web)"/>
    <w:basedOn w:val="1"/>
    <w:qFormat/>
    <w:uiPriority w:val="0"/>
    <w:rPr>
      <w:sz w:val="24"/>
    </w:rPr>
  </w:style>
  <w:style w:type="character" w:styleId="19">
    <w:name w:val="Strong"/>
    <w:basedOn w:val="18"/>
    <w:qFormat/>
    <w:uiPriority w:val="0"/>
  </w:style>
  <w:style w:type="character" w:styleId="20">
    <w:name w:val="FollowedHyperlink"/>
    <w:basedOn w:val="18"/>
    <w:qFormat/>
    <w:uiPriority w:val="0"/>
    <w:rPr>
      <w:color w:val="800080"/>
      <w:u w:val="none"/>
    </w:rPr>
  </w:style>
  <w:style w:type="character" w:styleId="21">
    <w:name w:val="Emphasis"/>
    <w:basedOn w:val="18"/>
    <w:qFormat/>
    <w:uiPriority w:val="0"/>
    <w:rPr>
      <w:b/>
    </w:rPr>
  </w:style>
  <w:style w:type="character" w:styleId="22">
    <w:name w:val="HTML Definition"/>
    <w:basedOn w:val="18"/>
    <w:qFormat/>
    <w:uiPriority w:val="0"/>
  </w:style>
  <w:style w:type="character" w:styleId="23">
    <w:name w:val="HTML Typewriter"/>
    <w:basedOn w:val="18"/>
    <w:qFormat/>
    <w:uiPriority w:val="0"/>
    <w:rPr>
      <w:rFonts w:hint="default" w:ascii="monospace" w:hAnsi="monospace" w:eastAsia="monospace" w:cs="monospace"/>
      <w:sz w:val="20"/>
    </w:rPr>
  </w:style>
  <w:style w:type="character" w:styleId="24">
    <w:name w:val="HTML Acronym"/>
    <w:basedOn w:val="18"/>
    <w:qFormat/>
    <w:uiPriority w:val="0"/>
  </w:style>
  <w:style w:type="character" w:styleId="25">
    <w:name w:val="HTML Variable"/>
    <w:basedOn w:val="18"/>
    <w:qFormat/>
    <w:uiPriority w:val="0"/>
  </w:style>
  <w:style w:type="character" w:styleId="26">
    <w:name w:val="Hyperlink"/>
    <w:qFormat/>
    <w:uiPriority w:val="99"/>
    <w:rPr>
      <w:color w:val="0000FF"/>
      <w:u w:val="single"/>
    </w:rPr>
  </w:style>
  <w:style w:type="character" w:styleId="27">
    <w:name w:val="HTML Code"/>
    <w:basedOn w:val="18"/>
    <w:qFormat/>
    <w:uiPriority w:val="0"/>
    <w:rPr>
      <w:rFonts w:hint="default" w:ascii="monospace" w:hAnsi="monospace" w:eastAsia="monospace" w:cs="monospace"/>
      <w:sz w:val="20"/>
    </w:rPr>
  </w:style>
  <w:style w:type="character" w:styleId="28">
    <w:name w:val="HTML Cite"/>
    <w:basedOn w:val="18"/>
    <w:qFormat/>
    <w:uiPriority w:val="0"/>
  </w:style>
  <w:style w:type="character" w:styleId="29">
    <w:name w:val="HTML Keyboard"/>
    <w:basedOn w:val="18"/>
    <w:qFormat/>
    <w:uiPriority w:val="0"/>
    <w:rPr>
      <w:rFonts w:ascii="monospace" w:hAnsi="monospace" w:eastAsia="monospace" w:cs="monospace"/>
      <w:sz w:val="20"/>
    </w:rPr>
  </w:style>
  <w:style w:type="character" w:styleId="30">
    <w:name w:val="HTML Sample"/>
    <w:basedOn w:val="18"/>
    <w:qFormat/>
    <w:uiPriority w:val="0"/>
    <w:rPr>
      <w:rFonts w:hint="default" w:ascii="monospace" w:hAnsi="monospace" w:eastAsia="monospace" w:cs="monospace"/>
    </w:rPr>
  </w:style>
  <w:style w:type="character" w:customStyle="1" w:styleId="31">
    <w:name w:val="标题 4 Char"/>
    <w:link w:val="5"/>
    <w:qFormat/>
    <w:uiPriority w:val="0"/>
    <w:rPr>
      <w:b/>
      <w:bCs/>
      <w:sz w:val="24"/>
      <w:szCs w:val="28"/>
    </w:rPr>
  </w:style>
  <w:style w:type="paragraph" w:customStyle="1" w:styleId="32">
    <w:name w:val="1"/>
    <w:basedOn w:val="1"/>
    <w:qFormat/>
    <w:uiPriority w:val="0"/>
    <w:pPr>
      <w:ind w:firstLine="0" w:firstLineChars="0"/>
    </w:pPr>
  </w:style>
  <w:style w:type="paragraph" w:customStyle="1" w:styleId="33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customStyle="1" w:styleId="34">
    <w:name w:val="样式1"/>
    <w:basedOn w:val="1"/>
    <w:qFormat/>
    <w:uiPriority w:val="0"/>
    <w:pPr>
      <w:spacing w:line="300" w:lineRule="auto"/>
      <w:ind w:firstLine="480"/>
    </w:pPr>
    <w:rPr>
      <w:sz w:val="24"/>
    </w:rPr>
  </w:style>
  <w:style w:type="paragraph" w:styleId="35">
    <w:name w:val="No Spacing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">
    <w:name w:val="列出段落2"/>
    <w:basedOn w:val="1"/>
    <w:qFormat/>
    <w:uiPriority w:val="34"/>
    <w:pPr>
      <w:spacing w:line="240" w:lineRule="auto"/>
      <w:jc w:val="both"/>
    </w:pPr>
    <w:rPr>
      <w:rFonts w:ascii="Calibri" w:hAnsi="Calibri"/>
      <w:szCs w:val="22"/>
    </w:rPr>
  </w:style>
  <w:style w:type="character" w:customStyle="1" w:styleId="37">
    <w:name w:val="text1"/>
    <w:basedOn w:val="18"/>
    <w:qFormat/>
    <w:uiPriority w:val="0"/>
    <w:rPr>
      <w:color w:val="728DD3"/>
    </w:rPr>
  </w:style>
  <w:style w:type="character" w:customStyle="1" w:styleId="38">
    <w:name w:val="hover1"/>
    <w:basedOn w:val="18"/>
    <w:qFormat/>
    <w:uiPriority w:val="0"/>
    <w:rPr>
      <w:color w:val="2590EB"/>
    </w:rPr>
  </w:style>
  <w:style w:type="character" w:customStyle="1" w:styleId="39">
    <w:name w:val="hover2"/>
    <w:basedOn w:val="18"/>
    <w:qFormat/>
    <w:uiPriority w:val="0"/>
    <w:rPr>
      <w:color w:val="2590EB"/>
    </w:rPr>
  </w:style>
  <w:style w:type="character" w:customStyle="1" w:styleId="40">
    <w:name w:val="hover3"/>
    <w:basedOn w:val="18"/>
    <w:qFormat/>
    <w:uiPriority w:val="0"/>
  </w:style>
  <w:style w:type="paragraph" w:styleId="41">
    <w:name w:val="List Paragraph"/>
    <w:basedOn w:val="1"/>
    <w:qFormat/>
    <w:uiPriority w:val="34"/>
  </w:style>
  <w:style w:type="paragraph" w:customStyle="1" w:styleId="42">
    <w:name w:val="样式 首行缩进:  2字符"/>
    <w:autoRedefine/>
    <w:qFormat/>
    <w:uiPriority w:val="0"/>
    <w:pPr>
      <w:widowControl w:val="0"/>
      <w:spacing w:line="360" w:lineRule="auto"/>
      <w:ind w:firstLine="480" w:firstLineChars="200"/>
    </w:pPr>
    <w:rPr>
      <w:rFonts w:ascii="Times New Roman" w:hAnsi="Times New Roman" w:eastAsia="思源宋体 CN ExtraLight" w:cs="宋体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4" Type="http://schemas.openxmlformats.org/officeDocument/2006/relationships/fontTable" Target="fontTable.xml"/><Relationship Id="rId93" Type="http://schemas.openxmlformats.org/officeDocument/2006/relationships/numbering" Target="numbering.xml"/><Relationship Id="rId92" Type="http://schemas.openxmlformats.org/officeDocument/2006/relationships/customXml" Target="../customXml/item1.xml"/><Relationship Id="rId91" Type="http://schemas.openxmlformats.org/officeDocument/2006/relationships/image" Target="media/image77.png"/><Relationship Id="rId90" Type="http://schemas.openxmlformats.org/officeDocument/2006/relationships/image" Target="media/image76.png"/><Relationship Id="rId9" Type="http://schemas.openxmlformats.org/officeDocument/2006/relationships/footer" Target="footer3.xml"/><Relationship Id="rId89" Type="http://schemas.openxmlformats.org/officeDocument/2006/relationships/image" Target="media/image75.png"/><Relationship Id="rId88" Type="http://schemas.openxmlformats.org/officeDocument/2006/relationships/image" Target="media/image74.png"/><Relationship Id="rId87" Type="http://schemas.openxmlformats.org/officeDocument/2006/relationships/image" Target="media/image73.png"/><Relationship Id="rId86" Type="http://schemas.openxmlformats.org/officeDocument/2006/relationships/image" Target="media/image72.png"/><Relationship Id="rId85" Type="http://schemas.openxmlformats.org/officeDocument/2006/relationships/image" Target="media/image71.png"/><Relationship Id="rId84" Type="http://schemas.openxmlformats.org/officeDocument/2006/relationships/image" Target="media/image70.png"/><Relationship Id="rId83" Type="http://schemas.openxmlformats.org/officeDocument/2006/relationships/image" Target="media/image69.png"/><Relationship Id="rId82" Type="http://schemas.openxmlformats.org/officeDocument/2006/relationships/image" Target="media/image68.png"/><Relationship Id="rId81" Type="http://schemas.openxmlformats.org/officeDocument/2006/relationships/image" Target="media/image67.png"/><Relationship Id="rId80" Type="http://schemas.openxmlformats.org/officeDocument/2006/relationships/image" Target="media/image66.png"/><Relationship Id="rId8" Type="http://schemas.openxmlformats.org/officeDocument/2006/relationships/footer" Target="footer2.xml"/><Relationship Id="rId79" Type="http://schemas.openxmlformats.org/officeDocument/2006/relationships/image" Target="media/image65.png"/><Relationship Id="rId78" Type="http://schemas.openxmlformats.org/officeDocument/2006/relationships/image" Target="media/image64.png"/><Relationship Id="rId77" Type="http://schemas.openxmlformats.org/officeDocument/2006/relationships/image" Target="media/image63.png"/><Relationship Id="rId76" Type="http://schemas.openxmlformats.org/officeDocument/2006/relationships/image" Target="media/image62.png"/><Relationship Id="rId75" Type="http://schemas.openxmlformats.org/officeDocument/2006/relationships/image" Target="media/image61.png"/><Relationship Id="rId74" Type="http://schemas.openxmlformats.org/officeDocument/2006/relationships/image" Target="media/image60.png"/><Relationship Id="rId73" Type="http://schemas.openxmlformats.org/officeDocument/2006/relationships/image" Target="media/image59.png"/><Relationship Id="rId72" Type="http://schemas.openxmlformats.org/officeDocument/2006/relationships/image" Target="media/image58.png"/><Relationship Id="rId71" Type="http://schemas.openxmlformats.org/officeDocument/2006/relationships/image" Target="media/image57.png"/><Relationship Id="rId70" Type="http://schemas.openxmlformats.org/officeDocument/2006/relationships/image" Target="media/image56.png"/><Relationship Id="rId7" Type="http://schemas.openxmlformats.org/officeDocument/2006/relationships/footer" Target="footer1.xml"/><Relationship Id="rId69" Type="http://schemas.openxmlformats.org/officeDocument/2006/relationships/image" Target="media/image55.png"/><Relationship Id="rId68" Type="http://schemas.openxmlformats.org/officeDocument/2006/relationships/image" Target="media/image54.png"/><Relationship Id="rId67" Type="http://schemas.openxmlformats.org/officeDocument/2006/relationships/image" Target="media/image53.png"/><Relationship Id="rId66" Type="http://schemas.openxmlformats.org/officeDocument/2006/relationships/image" Target="media/image52.png"/><Relationship Id="rId65" Type="http://schemas.openxmlformats.org/officeDocument/2006/relationships/image" Target="media/image51.png"/><Relationship Id="rId64" Type="http://schemas.openxmlformats.org/officeDocument/2006/relationships/image" Target="media/image50.png"/><Relationship Id="rId63" Type="http://schemas.openxmlformats.org/officeDocument/2006/relationships/image" Target="media/image49.png"/><Relationship Id="rId62" Type="http://schemas.openxmlformats.org/officeDocument/2006/relationships/image" Target="media/image48.png"/><Relationship Id="rId61" Type="http://schemas.openxmlformats.org/officeDocument/2006/relationships/image" Target="media/image47.png"/><Relationship Id="rId60" Type="http://schemas.openxmlformats.org/officeDocument/2006/relationships/image" Target="media/image46.png"/><Relationship Id="rId6" Type="http://schemas.openxmlformats.org/officeDocument/2006/relationships/header" Target="header2.xml"/><Relationship Id="rId59" Type="http://schemas.openxmlformats.org/officeDocument/2006/relationships/image" Target="media/image45.png"/><Relationship Id="rId58" Type="http://schemas.openxmlformats.org/officeDocument/2006/relationships/image" Target="media/image44.png"/><Relationship Id="rId57" Type="http://schemas.openxmlformats.org/officeDocument/2006/relationships/image" Target="media/image43.png"/><Relationship Id="rId56" Type="http://schemas.openxmlformats.org/officeDocument/2006/relationships/image" Target="media/image42.png"/><Relationship Id="rId55" Type="http://schemas.openxmlformats.org/officeDocument/2006/relationships/image" Target="media/image41.png"/><Relationship Id="rId54" Type="http://schemas.openxmlformats.org/officeDocument/2006/relationships/image" Target="media/image40.png"/><Relationship Id="rId53" Type="http://schemas.openxmlformats.org/officeDocument/2006/relationships/image" Target="media/image39.png"/><Relationship Id="rId52" Type="http://schemas.openxmlformats.org/officeDocument/2006/relationships/image" Target="media/image38.png"/><Relationship Id="rId51" Type="http://schemas.openxmlformats.org/officeDocument/2006/relationships/image" Target="media/image37.png"/><Relationship Id="rId50" Type="http://schemas.openxmlformats.org/officeDocument/2006/relationships/image" Target="media/image36.png"/><Relationship Id="rId5" Type="http://schemas.openxmlformats.org/officeDocument/2006/relationships/header" Target="header1.xml"/><Relationship Id="rId49" Type="http://schemas.openxmlformats.org/officeDocument/2006/relationships/image" Target="media/image35.png"/><Relationship Id="rId48" Type="http://schemas.openxmlformats.org/officeDocument/2006/relationships/image" Target="media/image34.png"/><Relationship Id="rId47" Type="http://schemas.openxmlformats.org/officeDocument/2006/relationships/image" Target="media/image33.png"/><Relationship Id="rId46" Type="http://schemas.openxmlformats.org/officeDocument/2006/relationships/image" Target="media/image32.png"/><Relationship Id="rId45" Type="http://schemas.openxmlformats.org/officeDocument/2006/relationships/image" Target="media/image31.png"/><Relationship Id="rId44" Type="http://schemas.openxmlformats.org/officeDocument/2006/relationships/image" Target="media/image30.png"/><Relationship Id="rId43" Type="http://schemas.openxmlformats.org/officeDocument/2006/relationships/image" Target="media/image29.png"/><Relationship Id="rId42" Type="http://schemas.openxmlformats.org/officeDocument/2006/relationships/image" Target="media/image28.png"/><Relationship Id="rId41" Type="http://schemas.openxmlformats.org/officeDocument/2006/relationships/image" Target="media/image27.png"/><Relationship Id="rId40" Type="http://schemas.openxmlformats.org/officeDocument/2006/relationships/image" Target="media/image26.png"/><Relationship Id="rId4" Type="http://schemas.openxmlformats.org/officeDocument/2006/relationships/endnotes" Target="endnotes.xml"/><Relationship Id="rId39" Type="http://schemas.openxmlformats.org/officeDocument/2006/relationships/image" Target="media/image25.png"/><Relationship Id="rId38" Type="http://schemas.openxmlformats.org/officeDocument/2006/relationships/image" Target="media/image24.png"/><Relationship Id="rId37" Type="http://schemas.openxmlformats.org/officeDocument/2006/relationships/image" Target="media/image23.png"/><Relationship Id="rId36" Type="http://schemas.openxmlformats.org/officeDocument/2006/relationships/image" Target="media/image22.png"/><Relationship Id="rId35" Type="http://schemas.openxmlformats.org/officeDocument/2006/relationships/image" Target="media/image21.png"/><Relationship Id="rId34" Type="http://schemas.openxmlformats.org/officeDocument/2006/relationships/image" Target="media/image20.png"/><Relationship Id="rId33" Type="http://schemas.openxmlformats.org/officeDocument/2006/relationships/image" Target="media/image19.png"/><Relationship Id="rId32" Type="http://schemas.openxmlformats.org/officeDocument/2006/relationships/image" Target="media/image18.png"/><Relationship Id="rId31" Type="http://schemas.openxmlformats.org/officeDocument/2006/relationships/image" Target="media/image17.png"/><Relationship Id="rId30" Type="http://schemas.openxmlformats.org/officeDocument/2006/relationships/image" Target="media/image16.png"/><Relationship Id="rId3" Type="http://schemas.openxmlformats.org/officeDocument/2006/relationships/footnotes" Target="footnotes.xml"/><Relationship Id="rId29" Type="http://schemas.openxmlformats.org/officeDocument/2006/relationships/image" Target="media/image15.png"/><Relationship Id="rId28" Type="http://schemas.openxmlformats.org/officeDocument/2006/relationships/image" Target="media/image14.png"/><Relationship Id="rId27" Type="http://schemas.openxmlformats.org/officeDocument/2006/relationships/image" Target="media/image13.png"/><Relationship Id="rId26" Type="http://schemas.openxmlformats.org/officeDocument/2006/relationships/image" Target="media/image12.png"/><Relationship Id="rId25" Type="http://schemas.openxmlformats.org/officeDocument/2006/relationships/image" Target="media/image11.png"/><Relationship Id="rId24" Type="http://schemas.openxmlformats.org/officeDocument/2006/relationships/image" Target="media/image10.png"/><Relationship Id="rId23" Type="http://schemas.openxmlformats.org/officeDocument/2006/relationships/image" Target="media/image9.png"/><Relationship Id="rId22" Type="http://schemas.openxmlformats.org/officeDocument/2006/relationships/image" Target="media/image8.png"/><Relationship Id="rId21" Type="http://schemas.openxmlformats.org/officeDocument/2006/relationships/image" Target="media/image7.png"/><Relationship Id="rId20" Type="http://schemas.openxmlformats.org/officeDocument/2006/relationships/image" Target="media/image6.png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png"/><Relationship Id="rId17" Type="http://schemas.openxmlformats.org/officeDocument/2006/relationships/image" Target="media/image3.png"/><Relationship Id="rId16" Type="http://schemas.openxmlformats.org/officeDocument/2006/relationships/image" Target="media/image2.png"/><Relationship Id="rId15" Type="http://schemas.openxmlformats.org/officeDocument/2006/relationships/image" Target="media/image1.png"/><Relationship Id="rId14" Type="http://schemas.openxmlformats.org/officeDocument/2006/relationships/theme" Target="theme/theme1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国泰新点软件股份有限公司  0512-58188000               </Company>
  <Pages>42</Pages>
  <Words>6719</Words>
  <Characters>6814</Characters>
  <Lines>0</Lines>
  <Paragraphs>0</Paragraphs>
  <TotalTime>0</TotalTime>
  <ScaleCrop>false</ScaleCrop>
  <LinksUpToDate>false</LinksUpToDate>
  <CharactersWithSpaces>6867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2018-08-14T08:38:00Z</dcterms:created>
  <dc:creator>﹎ωǒ们偠开鈊</dc:creator>
  <cp:lastModifiedBy>Administrator</cp:lastModifiedBy>
  <dcterms:modified xsi:type="dcterms:W3CDTF">2026-04-02T03:05:28Z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DA78CBE2D94647B896EF4957015740EA_13</vt:lpwstr>
  </property>
  <property fmtid="{D5CDD505-2E9C-101B-9397-08002B2CF9AE}" pid="4" name="KSOTemplateDocerSaveRecord">
    <vt:lpwstr>eyJoZGlkIjoiYmY3MmM0ZjI4MGUyNmZmZGE4MmFlNGU0ODhlYjg3YTYiLCJ1c2VySWQiOiI3MDQ1NDY3MDUifQ==</vt:lpwstr>
  </property>
</Properties>
</file>